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29" w:rsidRPr="00775C3A" w:rsidRDefault="00775C3A">
      <w:pPr>
        <w:rPr>
          <w:rFonts w:ascii="仿宋" w:eastAsia="仿宋" w:hAnsi="仿宋"/>
          <w:sz w:val="32"/>
          <w:szCs w:val="32"/>
        </w:rPr>
      </w:pPr>
      <w:r w:rsidRPr="00775C3A">
        <w:rPr>
          <w:rFonts w:ascii="仿宋" w:eastAsia="仿宋" w:hAnsi="仿宋" w:hint="eastAsia"/>
          <w:sz w:val="32"/>
          <w:szCs w:val="32"/>
        </w:rPr>
        <w:t>附件：</w:t>
      </w:r>
      <w:bookmarkStart w:id="0" w:name="_GoBack"/>
      <w:bookmarkEnd w:id="0"/>
    </w:p>
    <w:p w:rsidR="00775C3A" w:rsidRDefault="00775C3A" w:rsidP="00775C3A">
      <w:pPr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kern w:val="0"/>
          <w:sz w:val="44"/>
          <w:szCs w:val="44"/>
        </w:rPr>
        <w:t>2018年“对话海内外英才”学术论坛日程表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5529"/>
        <w:gridCol w:w="2624"/>
      </w:tblGrid>
      <w:tr w:rsidR="00775C3A" w:rsidRPr="00A8223F" w:rsidTr="006A2238">
        <w:trPr>
          <w:jc w:val="center"/>
        </w:trPr>
        <w:tc>
          <w:tcPr>
            <w:tcW w:w="1809" w:type="dxa"/>
            <w:vAlign w:val="center"/>
          </w:tcPr>
          <w:p w:rsidR="00775C3A" w:rsidRPr="00A8223F" w:rsidRDefault="00775C3A" w:rsidP="006A223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8223F">
              <w:rPr>
                <w:rFonts w:ascii="仿宋" w:eastAsia="仿宋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5529" w:type="dxa"/>
            <w:vAlign w:val="center"/>
          </w:tcPr>
          <w:p w:rsidR="00775C3A" w:rsidRPr="00A8223F" w:rsidRDefault="00775C3A" w:rsidP="006A223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8223F">
              <w:rPr>
                <w:rFonts w:ascii="仿宋" w:eastAsia="仿宋" w:hAnsi="仿宋" w:hint="eastAsia"/>
                <w:b/>
                <w:sz w:val="28"/>
                <w:szCs w:val="28"/>
              </w:rPr>
              <w:t>报告题目</w:t>
            </w:r>
          </w:p>
        </w:tc>
        <w:tc>
          <w:tcPr>
            <w:tcW w:w="2624" w:type="dxa"/>
            <w:vAlign w:val="center"/>
          </w:tcPr>
          <w:p w:rsidR="00775C3A" w:rsidRPr="00A8223F" w:rsidRDefault="00775C3A" w:rsidP="006A223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8223F">
              <w:rPr>
                <w:rFonts w:ascii="仿宋" w:eastAsia="仿宋" w:hAnsi="仿宋" w:hint="eastAsia"/>
                <w:b/>
                <w:sz w:val="28"/>
                <w:szCs w:val="28"/>
              </w:rPr>
              <w:t>报告人</w:t>
            </w:r>
          </w:p>
        </w:tc>
      </w:tr>
      <w:tr w:rsidR="00775C3A" w:rsidRPr="00A8223F" w:rsidTr="006A2238">
        <w:trPr>
          <w:trHeight w:val="808"/>
          <w:jc w:val="center"/>
        </w:trPr>
        <w:tc>
          <w:tcPr>
            <w:tcW w:w="1809" w:type="dxa"/>
            <w:vAlign w:val="center"/>
          </w:tcPr>
          <w:p w:rsidR="00775C3A" w:rsidRPr="00A8223F" w:rsidRDefault="00775C3A" w:rsidP="006A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223F">
              <w:rPr>
                <w:rFonts w:ascii="仿宋" w:eastAsia="仿宋" w:hAnsi="仿宋" w:hint="eastAsia"/>
                <w:sz w:val="28"/>
                <w:szCs w:val="28"/>
              </w:rPr>
              <w:t>9:00-9:10</w:t>
            </w:r>
          </w:p>
        </w:tc>
        <w:tc>
          <w:tcPr>
            <w:tcW w:w="5529" w:type="dxa"/>
            <w:vAlign w:val="center"/>
          </w:tcPr>
          <w:p w:rsidR="00775C3A" w:rsidRPr="00A8223F" w:rsidRDefault="00775C3A" w:rsidP="006A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223F">
              <w:rPr>
                <w:rFonts w:ascii="仿宋" w:eastAsia="仿宋" w:hAnsi="仿宋" w:hint="eastAsia"/>
                <w:sz w:val="28"/>
                <w:szCs w:val="28"/>
              </w:rPr>
              <w:t>开幕词</w:t>
            </w:r>
          </w:p>
        </w:tc>
        <w:tc>
          <w:tcPr>
            <w:tcW w:w="2624" w:type="dxa"/>
            <w:vAlign w:val="center"/>
          </w:tcPr>
          <w:p w:rsidR="00775C3A" w:rsidRPr="00A8223F" w:rsidRDefault="00775C3A" w:rsidP="006A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马闯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副院长</w:t>
            </w:r>
          </w:p>
        </w:tc>
      </w:tr>
      <w:tr w:rsidR="00775C3A" w:rsidRPr="00A8223F" w:rsidTr="006A2238">
        <w:trPr>
          <w:jc w:val="center"/>
        </w:trPr>
        <w:tc>
          <w:tcPr>
            <w:tcW w:w="1809" w:type="dxa"/>
            <w:vAlign w:val="center"/>
          </w:tcPr>
          <w:p w:rsidR="00775C3A" w:rsidRPr="00A8223F" w:rsidRDefault="00775C3A" w:rsidP="006A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223F">
              <w:rPr>
                <w:rFonts w:ascii="仿宋" w:eastAsia="仿宋" w:hAnsi="仿宋" w:hint="eastAsia"/>
                <w:sz w:val="28"/>
                <w:szCs w:val="28"/>
              </w:rPr>
              <w:t>9:10-9:40</w:t>
            </w:r>
          </w:p>
        </w:tc>
        <w:tc>
          <w:tcPr>
            <w:tcW w:w="5529" w:type="dxa"/>
            <w:vAlign w:val="center"/>
          </w:tcPr>
          <w:p w:rsidR="00775C3A" w:rsidRPr="00A8223F" w:rsidRDefault="00775C3A" w:rsidP="006A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223F">
              <w:rPr>
                <w:rFonts w:ascii="Times New Roman" w:eastAsia="仿宋" w:hAnsi="Times New Roman" w:cs="Times New Roman"/>
                <w:sz w:val="28"/>
                <w:szCs w:val="28"/>
              </w:rPr>
              <w:t>Cell cycle regulation and genome maintenance.</w:t>
            </w:r>
          </w:p>
        </w:tc>
        <w:tc>
          <w:tcPr>
            <w:tcW w:w="2624" w:type="dxa"/>
            <w:vAlign w:val="center"/>
          </w:tcPr>
          <w:p w:rsidR="00775C3A" w:rsidRPr="00A8223F" w:rsidRDefault="00775C3A" w:rsidP="006A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223F">
              <w:rPr>
                <w:rFonts w:ascii="仿宋" w:eastAsia="仿宋" w:hAnsi="仿宋" w:hint="eastAsia"/>
                <w:sz w:val="28"/>
                <w:szCs w:val="28"/>
              </w:rPr>
              <w:t>美国哈佛大学医学院博士后邓麟</w:t>
            </w:r>
          </w:p>
        </w:tc>
      </w:tr>
      <w:tr w:rsidR="00775C3A" w:rsidRPr="00A8223F" w:rsidTr="006A2238">
        <w:trPr>
          <w:trHeight w:val="1561"/>
          <w:jc w:val="center"/>
        </w:trPr>
        <w:tc>
          <w:tcPr>
            <w:tcW w:w="1809" w:type="dxa"/>
            <w:vAlign w:val="center"/>
          </w:tcPr>
          <w:p w:rsidR="00775C3A" w:rsidRPr="00A8223F" w:rsidRDefault="00775C3A" w:rsidP="006A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223F">
              <w:rPr>
                <w:rFonts w:ascii="仿宋" w:eastAsia="仿宋" w:hAnsi="仿宋" w:hint="eastAsia"/>
                <w:sz w:val="28"/>
                <w:szCs w:val="28"/>
              </w:rPr>
              <w:t>9:40-10:05</w:t>
            </w:r>
          </w:p>
        </w:tc>
        <w:tc>
          <w:tcPr>
            <w:tcW w:w="5529" w:type="dxa"/>
            <w:vAlign w:val="center"/>
          </w:tcPr>
          <w:p w:rsidR="00775C3A" w:rsidRPr="001B0F6A" w:rsidRDefault="00775C3A" w:rsidP="006A223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B0F6A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Role of the BUB3 protein in </w:t>
            </w:r>
            <w:proofErr w:type="spellStart"/>
            <w:r w:rsidRPr="001B0F6A">
              <w:rPr>
                <w:rFonts w:ascii="Times New Roman" w:eastAsia="仿宋" w:hAnsi="Times New Roman" w:cs="Times New Roman"/>
                <w:sz w:val="28"/>
                <w:szCs w:val="28"/>
              </w:rPr>
              <w:t>phragmoplast</w:t>
            </w:r>
            <w:proofErr w:type="spellEnd"/>
            <w:r w:rsidRPr="001B0F6A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microtubule reorganization during cytokinesis</w:t>
            </w:r>
          </w:p>
        </w:tc>
        <w:tc>
          <w:tcPr>
            <w:tcW w:w="2624" w:type="dxa"/>
            <w:vAlign w:val="center"/>
          </w:tcPr>
          <w:p w:rsidR="00775C3A" w:rsidRPr="00A8223F" w:rsidRDefault="00775C3A" w:rsidP="006A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223F">
              <w:rPr>
                <w:rFonts w:ascii="仿宋" w:eastAsia="仿宋" w:hAnsi="仿宋" w:hint="eastAsia"/>
                <w:sz w:val="28"/>
                <w:szCs w:val="28"/>
              </w:rPr>
              <w:t>张宏昌</w:t>
            </w:r>
          </w:p>
        </w:tc>
      </w:tr>
      <w:tr w:rsidR="00775C3A" w:rsidRPr="00A8223F" w:rsidTr="006A2238">
        <w:trPr>
          <w:jc w:val="center"/>
        </w:trPr>
        <w:tc>
          <w:tcPr>
            <w:tcW w:w="1809" w:type="dxa"/>
            <w:vAlign w:val="center"/>
          </w:tcPr>
          <w:p w:rsidR="00775C3A" w:rsidRPr="00A8223F" w:rsidRDefault="00775C3A" w:rsidP="006A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223F">
              <w:rPr>
                <w:rFonts w:ascii="仿宋" w:eastAsia="仿宋" w:hAnsi="仿宋" w:hint="eastAsia"/>
                <w:sz w:val="28"/>
                <w:szCs w:val="28"/>
              </w:rPr>
              <w:t>10:05-10:35</w:t>
            </w:r>
          </w:p>
        </w:tc>
        <w:tc>
          <w:tcPr>
            <w:tcW w:w="5529" w:type="dxa"/>
            <w:vAlign w:val="center"/>
          </w:tcPr>
          <w:p w:rsidR="00775C3A" w:rsidRPr="00A8223F" w:rsidRDefault="00775C3A" w:rsidP="006A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223F">
              <w:rPr>
                <w:rFonts w:ascii="Times New Roman" w:eastAsia="仿宋" w:hAnsi="Times New Roman" w:cs="Times New Roman"/>
                <w:sz w:val="28"/>
                <w:szCs w:val="28"/>
              </w:rPr>
              <w:t>The β5 subunit is essential for intact 26S proteasome assembly to specifically promote plant autotrophic growth under salt stress</w:t>
            </w:r>
          </w:p>
        </w:tc>
        <w:tc>
          <w:tcPr>
            <w:tcW w:w="2624" w:type="dxa"/>
            <w:vAlign w:val="center"/>
          </w:tcPr>
          <w:p w:rsidR="00775C3A" w:rsidRPr="00A8223F" w:rsidRDefault="00775C3A" w:rsidP="006A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223F">
              <w:rPr>
                <w:rFonts w:ascii="仿宋" w:eastAsia="仿宋" w:hAnsi="仿宋" w:hint="eastAsia"/>
                <w:sz w:val="28"/>
                <w:szCs w:val="28"/>
              </w:rPr>
              <w:t>浙江大学助理研究员</w:t>
            </w:r>
            <w:proofErr w:type="gramStart"/>
            <w:r w:rsidRPr="00A8223F">
              <w:rPr>
                <w:rFonts w:ascii="仿宋" w:eastAsia="仿宋" w:hAnsi="仿宋" w:hint="eastAsia"/>
                <w:sz w:val="28"/>
                <w:szCs w:val="28"/>
              </w:rPr>
              <w:t>韩佳嘉</w:t>
            </w:r>
            <w:proofErr w:type="gramEnd"/>
          </w:p>
        </w:tc>
      </w:tr>
      <w:tr w:rsidR="00775C3A" w:rsidRPr="00A8223F" w:rsidTr="006A2238">
        <w:trPr>
          <w:jc w:val="center"/>
        </w:trPr>
        <w:tc>
          <w:tcPr>
            <w:tcW w:w="1809" w:type="dxa"/>
            <w:vAlign w:val="center"/>
          </w:tcPr>
          <w:p w:rsidR="00775C3A" w:rsidRPr="00A8223F" w:rsidRDefault="00775C3A" w:rsidP="006A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10:35-11:00</w:t>
            </w:r>
          </w:p>
        </w:tc>
        <w:tc>
          <w:tcPr>
            <w:tcW w:w="5529" w:type="dxa"/>
            <w:vAlign w:val="center"/>
          </w:tcPr>
          <w:p w:rsidR="00775C3A" w:rsidRPr="001B0F6A" w:rsidRDefault="00775C3A" w:rsidP="006A223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B0F6A">
              <w:rPr>
                <w:rFonts w:ascii="Times New Roman" w:eastAsia="仿宋" w:hAnsi="Times New Roman" w:cs="Times New Roman"/>
                <w:sz w:val="28"/>
                <w:szCs w:val="28"/>
              </w:rPr>
              <w:t>The molecular mechanism of CBL-CIPK signaling pathway in response to high manganese stress in Arabidopsis thaliana</w:t>
            </w:r>
          </w:p>
        </w:tc>
        <w:tc>
          <w:tcPr>
            <w:tcW w:w="2624" w:type="dxa"/>
            <w:vAlign w:val="center"/>
          </w:tcPr>
          <w:p w:rsidR="00775C3A" w:rsidRPr="00A8223F" w:rsidRDefault="00775C3A" w:rsidP="006A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王存</w:t>
            </w:r>
          </w:p>
        </w:tc>
      </w:tr>
      <w:tr w:rsidR="00775C3A" w:rsidRPr="00A8223F" w:rsidTr="006A2238">
        <w:trPr>
          <w:trHeight w:val="908"/>
          <w:jc w:val="center"/>
        </w:trPr>
        <w:tc>
          <w:tcPr>
            <w:tcW w:w="1809" w:type="dxa"/>
            <w:vAlign w:val="center"/>
          </w:tcPr>
          <w:p w:rsidR="00775C3A" w:rsidRPr="00A8223F" w:rsidRDefault="00775C3A" w:rsidP="006A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11:00-11:25</w:t>
            </w:r>
          </w:p>
        </w:tc>
        <w:tc>
          <w:tcPr>
            <w:tcW w:w="5529" w:type="dxa"/>
            <w:vAlign w:val="center"/>
          </w:tcPr>
          <w:p w:rsidR="00775C3A" w:rsidRPr="001B0F6A" w:rsidRDefault="00775C3A" w:rsidP="006A223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0F6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Noncanonical ATG8-ABS3 interaction controls late endosome trafficking and senescence in plants</w:t>
            </w:r>
          </w:p>
        </w:tc>
        <w:tc>
          <w:tcPr>
            <w:tcW w:w="2624" w:type="dxa"/>
            <w:vAlign w:val="center"/>
          </w:tcPr>
          <w:p w:rsidR="00775C3A" w:rsidRPr="00A8223F" w:rsidRDefault="00775C3A" w:rsidP="006A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刘夏燕</w:t>
            </w:r>
          </w:p>
        </w:tc>
      </w:tr>
      <w:tr w:rsidR="00775C3A" w:rsidRPr="00A8223F" w:rsidTr="006A2238">
        <w:trPr>
          <w:jc w:val="center"/>
        </w:trPr>
        <w:tc>
          <w:tcPr>
            <w:tcW w:w="1809" w:type="dxa"/>
            <w:vAlign w:val="center"/>
          </w:tcPr>
          <w:p w:rsidR="00775C3A" w:rsidRDefault="00775C3A" w:rsidP="006A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11:25-11:30</w:t>
            </w:r>
          </w:p>
        </w:tc>
        <w:tc>
          <w:tcPr>
            <w:tcW w:w="8153" w:type="dxa"/>
            <w:gridSpan w:val="2"/>
            <w:vAlign w:val="center"/>
          </w:tcPr>
          <w:p w:rsidR="00775C3A" w:rsidRDefault="00775C3A" w:rsidP="006A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合影留念</w:t>
            </w:r>
          </w:p>
        </w:tc>
      </w:tr>
    </w:tbl>
    <w:p w:rsidR="00775C3A" w:rsidRDefault="00775C3A"/>
    <w:sectPr w:rsidR="00775C3A" w:rsidSect="007404B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B21" w:rsidRDefault="00503B21" w:rsidP="00001D87">
      <w:r>
        <w:separator/>
      </w:r>
    </w:p>
  </w:endnote>
  <w:endnote w:type="continuationSeparator" w:id="0">
    <w:p w:rsidR="00503B21" w:rsidRDefault="00503B21" w:rsidP="0000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B21" w:rsidRDefault="00503B21" w:rsidP="00001D87">
      <w:r>
        <w:separator/>
      </w:r>
    </w:p>
  </w:footnote>
  <w:footnote w:type="continuationSeparator" w:id="0">
    <w:p w:rsidR="00503B21" w:rsidRDefault="00503B21" w:rsidP="00001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10"/>
    <w:rsid w:val="00001D87"/>
    <w:rsid w:val="0000322C"/>
    <w:rsid w:val="00162F54"/>
    <w:rsid w:val="001B0F6A"/>
    <w:rsid w:val="002F010D"/>
    <w:rsid w:val="003067D0"/>
    <w:rsid w:val="00330942"/>
    <w:rsid w:val="003A3986"/>
    <w:rsid w:val="00461900"/>
    <w:rsid w:val="00503B21"/>
    <w:rsid w:val="005E28C5"/>
    <w:rsid w:val="00687D6A"/>
    <w:rsid w:val="00720207"/>
    <w:rsid w:val="007331C8"/>
    <w:rsid w:val="00775C3A"/>
    <w:rsid w:val="00783975"/>
    <w:rsid w:val="007A3760"/>
    <w:rsid w:val="007F452B"/>
    <w:rsid w:val="009770A8"/>
    <w:rsid w:val="00A8223F"/>
    <w:rsid w:val="00A90210"/>
    <w:rsid w:val="00C82642"/>
    <w:rsid w:val="00CB6B6A"/>
    <w:rsid w:val="00D6328A"/>
    <w:rsid w:val="00E34D82"/>
    <w:rsid w:val="00E40267"/>
    <w:rsid w:val="00EC5029"/>
    <w:rsid w:val="00F7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2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20207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01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01D8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01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01D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2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20207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01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01D8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01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01D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2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97</Words>
  <Characters>557</Characters>
  <Application>Microsoft Office Word</Application>
  <DocSecurity>0</DocSecurity>
  <Lines>4</Lines>
  <Paragraphs>1</Paragraphs>
  <ScaleCrop>false</ScaleCrop>
  <Company>Microsoft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康乐</dc:creator>
  <cp:keywords/>
  <dc:description/>
  <cp:lastModifiedBy>康乐</cp:lastModifiedBy>
  <cp:revision>11</cp:revision>
  <dcterms:created xsi:type="dcterms:W3CDTF">2018-09-20T09:51:00Z</dcterms:created>
  <dcterms:modified xsi:type="dcterms:W3CDTF">2018-09-25T09:38:00Z</dcterms:modified>
</cp:coreProperties>
</file>