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2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1260"/>
        <w:gridCol w:w="945"/>
        <w:gridCol w:w="1365"/>
        <w:gridCol w:w="4827"/>
        <w:gridCol w:w="944"/>
      </w:tblGrid>
      <w:tr w:rsidR="007F1427" w:rsidTr="00EE6631">
        <w:tc>
          <w:tcPr>
            <w:tcW w:w="10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427" w:rsidRDefault="007F1427" w:rsidP="00EE6631">
            <w:pPr>
              <w:adjustRightInd w:val="0"/>
              <w:snapToGrid w:val="0"/>
              <w:spacing w:line="420" w:lineRule="exact"/>
              <w:jc w:val="center"/>
              <w:rPr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会议日程</w:t>
            </w:r>
          </w:p>
        </w:tc>
      </w:tr>
      <w:tr w:rsidR="007F1427" w:rsidTr="00EE6631">
        <w:tc>
          <w:tcPr>
            <w:tcW w:w="2031" w:type="dxa"/>
            <w:gridSpan w:val="2"/>
            <w:tcBorders>
              <w:top w:val="single" w:sz="4" w:space="0" w:color="auto"/>
            </w:tcBorders>
          </w:tcPr>
          <w:p w:rsidR="007F1427" w:rsidRDefault="007F1427" w:rsidP="00EE663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</w:tcBorders>
          </w:tcPr>
          <w:p w:rsidR="007F1427" w:rsidRDefault="007F1427" w:rsidP="00EE663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活动安排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7F1427" w:rsidRDefault="007F1427" w:rsidP="00EE6631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主持人</w:t>
            </w:r>
          </w:p>
        </w:tc>
      </w:tr>
      <w:tr w:rsidR="007F1427" w:rsidTr="00EE6631">
        <w:trPr>
          <w:trHeight w:val="302"/>
        </w:trPr>
        <w:tc>
          <w:tcPr>
            <w:tcW w:w="771" w:type="dxa"/>
            <w:vMerge w:val="restart"/>
          </w:tcPr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2014"/>
              </w:smartTagPr>
              <w:r>
                <w:rPr>
                  <w:rFonts w:ascii="宋体" w:hint="eastAsia"/>
                  <w:spacing w:val="-16"/>
                  <w:sz w:val="24"/>
                </w:rPr>
                <w:t>11月28日</w:t>
              </w:r>
            </w:smartTag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  <w:r>
              <w:rPr>
                <w:rFonts w:ascii="宋体" w:hint="eastAsia"/>
                <w:spacing w:val="-16"/>
                <w:sz w:val="24"/>
              </w:rPr>
              <w:t>上午</w:t>
            </w: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</w:tc>
        <w:tc>
          <w:tcPr>
            <w:tcW w:w="1260" w:type="dxa"/>
            <w:vMerge w:val="restart"/>
          </w:tcPr>
          <w:p w:rsidR="007F1427" w:rsidRDefault="007F1427" w:rsidP="00EE6631">
            <w:pPr>
              <w:rPr>
                <w:szCs w:val="21"/>
              </w:rPr>
            </w:pPr>
          </w:p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8:00-8:10</w:t>
            </w:r>
          </w:p>
        </w:tc>
        <w:tc>
          <w:tcPr>
            <w:tcW w:w="7137" w:type="dxa"/>
            <w:gridSpan w:val="3"/>
          </w:tcPr>
          <w:p w:rsidR="007F1427" w:rsidRDefault="007F1427" w:rsidP="00EE6631">
            <w:pPr>
              <w:jc w:val="center"/>
              <w:rPr>
                <w:rFonts w:ascii="宋体"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开幕式</w:t>
            </w:r>
            <w:r>
              <w:rPr>
                <w:spacing w:val="-16"/>
                <w:sz w:val="24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7F1427" w:rsidRDefault="007F1427" w:rsidP="00EE6631">
            <w:pPr>
              <w:rPr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spacing w:val="-16"/>
                <w:sz w:val="24"/>
              </w:rPr>
            </w:pPr>
          </w:p>
          <w:p w:rsidR="007F1427" w:rsidRDefault="007F1427" w:rsidP="00EE6631">
            <w:pPr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李占斌</w:t>
            </w:r>
          </w:p>
          <w:p w:rsidR="007F1427" w:rsidRDefault="007F1427" w:rsidP="00EE6631">
            <w:pPr>
              <w:rPr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</w:tc>
      </w:tr>
      <w:tr w:rsidR="007F1427" w:rsidTr="00EE6631">
        <w:trPr>
          <w:trHeight w:val="380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  <w:vMerge/>
          </w:tcPr>
          <w:p w:rsidR="007F1427" w:rsidRDefault="007F1427" w:rsidP="00EE6631"/>
        </w:tc>
        <w:tc>
          <w:tcPr>
            <w:tcW w:w="7137" w:type="dxa"/>
            <w:gridSpan w:val="3"/>
          </w:tcPr>
          <w:p w:rsidR="007F1427" w:rsidRDefault="007F1427" w:rsidP="00EE66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水保所领导致欢迎词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  <w:vMerge/>
          </w:tcPr>
          <w:p w:rsidR="007F1427" w:rsidRDefault="007F1427" w:rsidP="00EE6631"/>
        </w:tc>
        <w:tc>
          <w:tcPr>
            <w:tcW w:w="7137" w:type="dxa"/>
            <w:gridSpan w:val="3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sz w:val="24"/>
              </w:rPr>
              <w:t>成都</w:t>
            </w:r>
            <w:r>
              <w:rPr>
                <w:rFonts w:hint="eastAsia"/>
                <w:sz w:val="24"/>
              </w:rPr>
              <w:t>生物所领导致辞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8:10-8:30</w:t>
            </w:r>
          </w:p>
        </w:tc>
        <w:tc>
          <w:tcPr>
            <w:tcW w:w="7137" w:type="dxa"/>
            <w:gridSpan w:val="3"/>
          </w:tcPr>
          <w:p w:rsidR="007F1427" w:rsidRDefault="007F1427" w:rsidP="00EE66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槐：</w:t>
            </w:r>
            <w:r w:rsidRPr="00155665">
              <w:rPr>
                <w:rStyle w:val="hei2"/>
                <w:rFonts w:hAnsi="宋体" w:hint="eastAsia"/>
                <w:sz w:val="24"/>
              </w:rPr>
              <w:t>中国科学院山地生态恢复与生物资源利用重点实验室</w:t>
            </w:r>
            <w:r>
              <w:rPr>
                <w:rFonts w:hint="eastAsia"/>
                <w:sz w:val="24"/>
              </w:rPr>
              <w:t>介绍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8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8:30-8:50</w:t>
            </w:r>
          </w:p>
        </w:tc>
        <w:tc>
          <w:tcPr>
            <w:tcW w:w="7137" w:type="dxa"/>
            <w:gridSpan w:val="3"/>
          </w:tcPr>
          <w:p w:rsidR="007F1427" w:rsidRDefault="007F1427" w:rsidP="00EE66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李占斌：黄土高原土壤侵蚀与旱地农业国家重点实验室介绍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8:50-9:00</w:t>
            </w:r>
          </w:p>
        </w:tc>
        <w:tc>
          <w:tcPr>
            <w:tcW w:w="7137" w:type="dxa"/>
            <w:gridSpan w:val="3"/>
          </w:tcPr>
          <w:p w:rsidR="007F1427" w:rsidRDefault="007F1427" w:rsidP="00EE6631">
            <w:pPr>
              <w:jc w:val="left"/>
              <w:rPr>
                <w:sz w:val="24"/>
              </w:rPr>
            </w:pPr>
            <w:r>
              <w:rPr>
                <w:sz w:val="24"/>
              </w:rPr>
              <w:t>与会人员合影（实验室一楼大厅）</w:t>
            </w:r>
          </w:p>
        </w:tc>
        <w:tc>
          <w:tcPr>
            <w:tcW w:w="944" w:type="dxa"/>
          </w:tcPr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9341" w:type="dxa"/>
            <w:gridSpan w:val="5"/>
          </w:tcPr>
          <w:p w:rsidR="007F1427" w:rsidRDefault="007F1427" w:rsidP="00EE6631">
            <w:pPr>
              <w:jc w:val="center"/>
              <w:rPr>
                <w:rFonts w:ascii="黑体" w:eastAsia="黑体" w:hint="eastAsia"/>
                <w:spacing w:val="-16"/>
                <w:sz w:val="24"/>
              </w:rPr>
            </w:pPr>
            <w:r>
              <w:rPr>
                <w:rFonts w:ascii="黑体" w:eastAsia="黑体" w:hint="eastAsia"/>
                <w:spacing w:val="-16"/>
                <w:sz w:val="24"/>
              </w:rPr>
              <w:t>学术报告</w:t>
            </w:r>
          </w:p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</w:tc>
        <w:tc>
          <w:tcPr>
            <w:tcW w:w="945" w:type="dxa"/>
          </w:tcPr>
          <w:p w:rsidR="007F1427" w:rsidRDefault="007F1427" w:rsidP="00EE663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365" w:type="dxa"/>
          </w:tcPr>
          <w:p w:rsidR="007F1427" w:rsidRDefault="007F1427" w:rsidP="00EE663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4827" w:type="dxa"/>
          </w:tcPr>
          <w:p w:rsidR="007F1427" w:rsidRDefault="007F1427" w:rsidP="00EE663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报告题目</w:t>
            </w:r>
          </w:p>
        </w:tc>
        <w:tc>
          <w:tcPr>
            <w:tcW w:w="944" w:type="dxa"/>
          </w:tcPr>
          <w:p w:rsidR="007F1427" w:rsidRDefault="007F1427" w:rsidP="00EE6631">
            <w:pPr>
              <w:jc w:val="center"/>
              <w:rPr>
                <w:rFonts w:ascii="宋体" w:hint="eastAsia"/>
                <w:spacing w:val="-16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主持人</w:t>
            </w:r>
          </w:p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9:00-9:30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赵新全</w:t>
            </w:r>
            <w:proofErr w:type="gramEnd"/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成都生物所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sz w:val="24"/>
              </w:rPr>
              <w:t>Grassland ecosystem management on The Qinghai-Tibetan Plateau</w:t>
            </w:r>
          </w:p>
        </w:tc>
        <w:tc>
          <w:tcPr>
            <w:tcW w:w="944" w:type="dxa"/>
            <w:vMerge w:val="restart"/>
          </w:tcPr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邓西平</w:t>
            </w:r>
          </w:p>
          <w:p w:rsidR="007F1427" w:rsidRDefault="007F1427" w:rsidP="00EE6631">
            <w:pPr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陈</w:t>
            </w:r>
            <w:r>
              <w:rPr>
                <w:rFonts w:hint="eastAsia"/>
                <w:spacing w:val="-16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pacing w:val="-16"/>
                <w:sz w:val="24"/>
              </w:rPr>
              <w:t>槐</w:t>
            </w:r>
            <w:proofErr w:type="gramEnd"/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9:30-9:50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杨明义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水保所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核示踪在土壤侵蚀研究中的应用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9:50-10:10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包维楷</w:t>
            </w:r>
            <w:proofErr w:type="gramEnd"/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成都生物所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山地生态系统恢复研究进展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8397" w:type="dxa"/>
            <w:gridSpan w:val="4"/>
          </w:tcPr>
          <w:p w:rsidR="007F1427" w:rsidRDefault="007F1427" w:rsidP="00EE663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sz w:val="24"/>
              </w:rPr>
              <w:t>茶歇（</w:t>
            </w:r>
            <w:r>
              <w:rPr>
                <w:sz w:val="24"/>
              </w:rPr>
              <w:t>10:10-10:20</w:t>
            </w:r>
            <w:r>
              <w:rPr>
                <w:sz w:val="24"/>
              </w:rPr>
              <w:t>）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10:20-10:40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徐炳成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水保所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黄土丘陵区能源禾草柳枝</w:t>
            </w:r>
            <w:proofErr w:type="gramStart"/>
            <w:r>
              <w:rPr>
                <w:rFonts w:hint="eastAsia"/>
                <w:spacing w:val="-10"/>
                <w:sz w:val="24"/>
              </w:rPr>
              <w:t>稷</w:t>
            </w:r>
            <w:proofErr w:type="gramEnd"/>
            <w:r>
              <w:rPr>
                <w:rFonts w:hint="eastAsia"/>
                <w:spacing w:val="-10"/>
                <w:sz w:val="24"/>
              </w:rPr>
              <w:t>的生产力与生态适应性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10:40-11:00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尹春英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成都生物所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木本植物对环境变化的响应和适应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11:00-11:20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樊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水保所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水蚀风蚀交错区退耕还草对降水转化过程的影响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11:20-11:40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锋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成都生物所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中国两栖动物系统学研究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11:40-12:00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殷莉娜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水保所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调控生物膜的稳定性在植物</w:t>
            </w:r>
            <w:proofErr w:type="gramStart"/>
            <w:r>
              <w:rPr>
                <w:rFonts w:hint="eastAsia"/>
                <w:sz w:val="24"/>
              </w:rPr>
              <w:t>抗逆中的</w:t>
            </w:r>
            <w:proofErr w:type="gramEnd"/>
            <w:r>
              <w:rPr>
                <w:rFonts w:hint="eastAsia"/>
                <w:sz w:val="24"/>
              </w:rPr>
              <w:t>作用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c>
          <w:tcPr>
            <w:tcW w:w="10112" w:type="dxa"/>
            <w:gridSpan w:val="6"/>
          </w:tcPr>
          <w:p w:rsidR="007F1427" w:rsidRDefault="007F1427" w:rsidP="00EE66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午餐（</w:t>
            </w:r>
            <w:r>
              <w:rPr>
                <w:sz w:val="24"/>
              </w:rPr>
              <w:t>12:00-1:30</w:t>
            </w:r>
            <w:r>
              <w:rPr>
                <w:sz w:val="24"/>
              </w:rPr>
              <w:t>）盒饭快餐</w:t>
            </w:r>
          </w:p>
        </w:tc>
      </w:tr>
      <w:tr w:rsidR="007F1427" w:rsidTr="00EE6631">
        <w:trPr>
          <w:trHeight w:val="892"/>
        </w:trPr>
        <w:tc>
          <w:tcPr>
            <w:tcW w:w="771" w:type="dxa"/>
            <w:vMerge w:val="restart"/>
          </w:tcPr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1"/>
                <w:attr w:name="Year" w:val="2014"/>
              </w:smartTagPr>
              <w:r>
                <w:rPr>
                  <w:rFonts w:ascii="宋体" w:hint="eastAsia"/>
                  <w:spacing w:val="-16"/>
                  <w:sz w:val="24"/>
                </w:rPr>
                <w:t>11月28日</w:t>
              </w:r>
            </w:smartTag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  <w:r>
              <w:rPr>
                <w:rFonts w:ascii="宋体" w:hint="eastAsia"/>
                <w:spacing w:val="-16"/>
                <w:sz w:val="24"/>
              </w:rPr>
              <w:t>下午</w:t>
            </w: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pacing w:val="-16"/>
                <w:sz w:val="24"/>
              </w:rPr>
            </w:pPr>
          </w:p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1:30-2:00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彭长辉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水保所</w:t>
            </w:r>
          </w:p>
        </w:tc>
        <w:tc>
          <w:tcPr>
            <w:tcW w:w="4827" w:type="dxa"/>
          </w:tcPr>
          <w:p w:rsidR="007F1427" w:rsidRDefault="007F1427" w:rsidP="00EE6631">
            <w:pPr>
              <w:jc w:val="left"/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lobal Methane Cycles: Observations, Simulations and Future Directions</w:t>
            </w:r>
          </w:p>
        </w:tc>
        <w:tc>
          <w:tcPr>
            <w:tcW w:w="944" w:type="dxa"/>
            <w:vMerge w:val="restart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  <w:p w:rsidR="007F1427" w:rsidRDefault="007F1427" w:rsidP="00EE66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包维楷</w:t>
            </w:r>
          </w:p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杨明义</w:t>
            </w:r>
          </w:p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  <w:p w:rsidR="007F1427" w:rsidRDefault="007F1427" w:rsidP="00EE6631">
            <w:pPr>
              <w:rPr>
                <w:rFonts w:ascii="宋体" w:hint="eastAsia"/>
                <w:sz w:val="24"/>
              </w:rPr>
            </w:pPr>
          </w:p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2:00-2:20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邓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蕾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水保所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土壤碳固持</w:t>
            </w:r>
            <w:proofErr w:type="gramEnd"/>
            <w:r>
              <w:rPr>
                <w:rFonts w:hint="eastAsia"/>
                <w:sz w:val="24"/>
              </w:rPr>
              <w:t>动态与植被恢复及其不确定性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2:20-2:40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成都生物所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ascii="Arial" w:hAnsi="Arial"/>
                <w:color w:val="000000"/>
                <w:sz w:val="24"/>
                <w:shd w:val="clear" w:color="auto" w:fill="FFFFFF"/>
              </w:rPr>
              <w:t>中国湿地和水生生态系统的甲烷排放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2:40-3:00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兵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水保所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植被</w:t>
            </w:r>
            <w:proofErr w:type="gramStart"/>
            <w:r>
              <w:rPr>
                <w:rFonts w:hint="eastAsia"/>
                <w:sz w:val="24"/>
              </w:rPr>
              <w:t>恢复近</w:t>
            </w:r>
            <w:proofErr w:type="gramEnd"/>
            <w:r>
              <w:rPr>
                <w:rFonts w:hint="eastAsia"/>
                <w:sz w:val="24"/>
              </w:rPr>
              <w:t>地表特征对土壤分离过程的影响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8397" w:type="dxa"/>
            <w:gridSpan w:val="4"/>
          </w:tcPr>
          <w:p w:rsidR="007F1427" w:rsidRDefault="007F1427" w:rsidP="00EE663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sz w:val="24"/>
              </w:rPr>
              <w:t>茶歇（</w:t>
            </w:r>
            <w:r>
              <w:rPr>
                <w:sz w:val="24"/>
              </w:rPr>
              <w:t>3:10-3:20</w:t>
            </w:r>
            <w:r>
              <w:rPr>
                <w:sz w:val="24"/>
              </w:rPr>
              <w:t>）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3:20-3:40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林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成都生物所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sz w:val="24"/>
              </w:rPr>
              <w:t>特色植物资源可持续开发利用与保护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3:40-4:00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超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水保所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黄土丘陵区草本群落演替中的根际微生物特征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4:00-4:20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川</w:t>
            </w:r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成都生物所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碎屑食物网中的种间关系：营养与非营养级联效应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4:20-4:40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岳善超</w:t>
            </w:r>
            <w:proofErr w:type="gramEnd"/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水保所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旱地春玉米高产高效栽培体系构建、评价及区域模拟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4:40-5:00</w:t>
            </w:r>
          </w:p>
        </w:tc>
        <w:tc>
          <w:tcPr>
            <w:tcW w:w="945" w:type="dxa"/>
          </w:tcPr>
          <w:p w:rsidR="007F1427" w:rsidRDefault="007F1427" w:rsidP="00EE6631">
            <w:pPr>
              <w:rPr>
                <w:rFonts w:ascii="宋体"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刘建亮</w:t>
            </w:r>
            <w:proofErr w:type="gramEnd"/>
          </w:p>
        </w:tc>
        <w:tc>
          <w:tcPr>
            <w:tcW w:w="1365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Cs w:val="21"/>
              </w:rPr>
            </w:pPr>
            <w:r>
              <w:rPr>
                <w:rFonts w:ascii="宋体" w:hint="eastAsia"/>
                <w:spacing w:val="-10"/>
                <w:szCs w:val="21"/>
              </w:rPr>
              <w:t>成都生物所</w:t>
            </w:r>
          </w:p>
        </w:tc>
        <w:tc>
          <w:tcPr>
            <w:tcW w:w="4827" w:type="dxa"/>
          </w:tcPr>
          <w:p w:rsidR="007F1427" w:rsidRDefault="007F1427" w:rsidP="00EE6631">
            <w:pPr>
              <w:rPr>
                <w:rFonts w:ascii="宋体" w:hint="eastAsia"/>
                <w:spacing w:val="-10"/>
                <w:sz w:val="24"/>
              </w:rPr>
            </w:pPr>
            <w:r>
              <w:rPr>
                <w:rFonts w:ascii="Arial" w:hAnsi="Arial"/>
                <w:color w:val="000000"/>
                <w:spacing w:val="-10"/>
                <w:sz w:val="24"/>
                <w:shd w:val="clear" w:color="auto" w:fill="FFFFFF"/>
              </w:rPr>
              <w:t>水肥管理与品种</w:t>
            </w:r>
            <w:proofErr w:type="gramStart"/>
            <w:r>
              <w:rPr>
                <w:rFonts w:ascii="Arial" w:hAnsi="Arial"/>
                <w:color w:val="000000"/>
                <w:spacing w:val="-10"/>
                <w:sz w:val="24"/>
                <w:shd w:val="clear" w:color="auto" w:fill="FFFFFF"/>
              </w:rPr>
              <w:t>混播对旱作</w:t>
            </w:r>
            <w:proofErr w:type="gramEnd"/>
            <w:r>
              <w:rPr>
                <w:rFonts w:ascii="Arial" w:hAnsi="Arial"/>
                <w:color w:val="000000"/>
                <w:spacing w:val="-10"/>
                <w:sz w:val="24"/>
                <w:shd w:val="clear" w:color="auto" w:fill="FFFFFF"/>
              </w:rPr>
              <w:t>农田产量和生态效益的影响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5:00-5:30</w:t>
            </w:r>
          </w:p>
        </w:tc>
        <w:tc>
          <w:tcPr>
            <w:tcW w:w="7137" w:type="dxa"/>
            <w:gridSpan w:val="3"/>
          </w:tcPr>
          <w:p w:rsidR="007F1427" w:rsidRDefault="007F1427" w:rsidP="00EE663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会议总结与交流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  <w:tr w:rsidR="007F1427" w:rsidTr="00EE6631">
        <w:trPr>
          <w:trHeight w:val="302"/>
        </w:trPr>
        <w:tc>
          <w:tcPr>
            <w:tcW w:w="771" w:type="dxa"/>
            <w:vMerge/>
          </w:tcPr>
          <w:p w:rsidR="007F1427" w:rsidRDefault="007F1427" w:rsidP="00EE6631"/>
        </w:tc>
        <w:tc>
          <w:tcPr>
            <w:tcW w:w="1260" w:type="dxa"/>
          </w:tcPr>
          <w:p w:rsidR="007F1427" w:rsidRDefault="007F1427" w:rsidP="00EE6631">
            <w:pPr>
              <w:rPr>
                <w:szCs w:val="21"/>
              </w:rPr>
            </w:pPr>
            <w:r>
              <w:rPr>
                <w:szCs w:val="21"/>
              </w:rPr>
              <w:t>5:30</w:t>
            </w:r>
          </w:p>
        </w:tc>
        <w:tc>
          <w:tcPr>
            <w:tcW w:w="7137" w:type="dxa"/>
            <w:gridSpan w:val="3"/>
          </w:tcPr>
          <w:p w:rsidR="007F1427" w:rsidRDefault="007F1427" w:rsidP="00EE6631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晚 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vMerge/>
          </w:tcPr>
          <w:p w:rsidR="007F1427" w:rsidRDefault="007F1427" w:rsidP="00EE6631"/>
        </w:tc>
      </w:tr>
    </w:tbl>
    <w:p w:rsidR="00A40FC2" w:rsidRDefault="00A40FC2"/>
    <w:sectPr w:rsidR="00A40FC2">
      <w:headerReference w:type="default" r:id="rId4"/>
      <w:footerReference w:type="even" r:id="rId5"/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56" w:rsidRDefault="007F14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956" w:rsidRDefault="007F14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56" w:rsidRDefault="007F14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A7956" w:rsidRDefault="007F142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56" w:rsidRDefault="007F142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427"/>
    <w:rsid w:val="007F1427"/>
    <w:rsid w:val="00A4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i2">
    <w:name w:val="hei2"/>
    <w:basedOn w:val="a0"/>
    <w:rsid w:val="007F1427"/>
    <w:rPr>
      <w:strike w:val="0"/>
      <w:dstrike w:val="0"/>
      <w:color w:val="000000"/>
      <w:spacing w:val="240"/>
      <w:sz w:val="18"/>
      <w:szCs w:val="18"/>
      <w:u w:val="none"/>
      <w:effect w:val="none"/>
    </w:rPr>
  </w:style>
  <w:style w:type="paragraph" w:styleId="a3">
    <w:name w:val="header"/>
    <w:basedOn w:val="a"/>
    <w:link w:val="Char"/>
    <w:rsid w:val="007F1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14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1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14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F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党委宣传部新闻中心</dc:creator>
  <cp:lastModifiedBy>党委宣传部新闻中心</cp:lastModifiedBy>
  <cp:revision>1</cp:revision>
  <dcterms:created xsi:type="dcterms:W3CDTF">2014-11-25T07:26:00Z</dcterms:created>
  <dcterms:modified xsi:type="dcterms:W3CDTF">2014-11-25T07:27:00Z</dcterms:modified>
</cp:coreProperties>
</file>