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水土保持研究所第八届研究生学术论坛报告日程安排</w:t>
      </w:r>
    </w:p>
    <w:p>
      <w:pPr>
        <w:spacing w:line="300" w:lineRule="auto"/>
        <w:jc w:val="center"/>
        <w:rPr>
          <w:rFonts w:ascii="Times New Roman" w:hAnsi="Times New Roman" w:cs="Times New Roman"/>
          <w:b/>
          <w:bCs/>
          <w:sz w:val="32"/>
          <w:szCs w:val="32"/>
        </w:rPr>
      </w:pPr>
    </w:p>
    <w:tbl>
      <w:tblPr>
        <w:tblStyle w:val="6"/>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5852"/>
        <w:gridCol w:w="1082"/>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24" w:hRule="atLeast"/>
        </w:trPr>
        <w:tc>
          <w:tcPr>
            <w:tcW w:w="1418" w:type="dxa"/>
            <w:vAlign w:val="center"/>
          </w:tcPr>
          <w:p>
            <w:pPr>
              <w:jc w:val="center"/>
              <w:rPr>
                <w:rFonts w:ascii="Times New Roman" w:hAnsi="Times New Roman" w:eastAsia="仿宋" w:cs="Times New Roman"/>
                <w:b/>
                <w:bCs/>
                <w:color w:val="000000" w:themeColor="text1"/>
                <w:sz w:val="28"/>
                <w:szCs w:val="28"/>
                <w14:textFill>
                  <w14:solidFill>
                    <w14:schemeClr w14:val="tx1"/>
                  </w14:solidFill>
                </w14:textFill>
              </w:rPr>
            </w:pPr>
            <w:r>
              <w:rPr>
                <w:rFonts w:hint="eastAsia" w:ascii="Times New Roman" w:hAnsi="Times New Roman" w:eastAsia="仿宋" w:cs="Times New Roman"/>
                <w:b/>
                <w:bCs/>
                <w:sz w:val="28"/>
                <w:szCs w:val="28"/>
              </w:rPr>
              <w:t>时间</w:t>
            </w:r>
          </w:p>
        </w:tc>
        <w:tc>
          <w:tcPr>
            <w:tcW w:w="1276" w:type="dxa"/>
            <w:vAlign w:val="center"/>
          </w:tcPr>
          <w:p>
            <w:pPr>
              <w:jc w:val="center"/>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报告</w:t>
            </w:r>
            <w:r>
              <w:rPr>
                <w:rFonts w:hint="eastAsia" w:ascii="Times New Roman" w:hAnsi="Times New Roman" w:eastAsia="仿宋" w:cs="Times New Roman"/>
                <w:b/>
                <w:bCs/>
                <w:color w:val="000000" w:themeColor="text1"/>
                <w:sz w:val="28"/>
                <w:szCs w:val="28"/>
                <w14:textFill>
                  <w14:solidFill>
                    <w14:schemeClr w14:val="tx1"/>
                  </w14:solidFill>
                </w14:textFill>
              </w:rPr>
              <w:t>人</w:t>
            </w:r>
          </w:p>
        </w:tc>
        <w:tc>
          <w:tcPr>
            <w:tcW w:w="5852" w:type="dxa"/>
            <w:vAlign w:val="center"/>
          </w:tcPr>
          <w:p>
            <w:pPr>
              <w:jc w:val="center"/>
              <w:rPr>
                <w:rFonts w:ascii="Times New Roman" w:hAnsi="Times New Roman" w:eastAsia="仿宋" w:cs="Times New Roman"/>
                <w:b/>
                <w:bCs/>
                <w:color w:val="000000" w:themeColor="text1"/>
                <w:sz w:val="28"/>
                <w:szCs w:val="28"/>
                <w14:textFill>
                  <w14:solidFill>
                    <w14:schemeClr w14:val="tx1"/>
                  </w14:solidFill>
                </w14:textFill>
              </w:rPr>
            </w:pPr>
            <w:r>
              <w:rPr>
                <w:rFonts w:ascii="Times New Roman" w:hAnsi="Times New Roman" w:eastAsia="仿宋" w:cs="Times New Roman"/>
                <w:b/>
                <w:bCs/>
                <w:color w:val="000000" w:themeColor="text1"/>
                <w:sz w:val="28"/>
                <w:szCs w:val="28"/>
                <w14:textFill>
                  <w14:solidFill>
                    <w14:schemeClr w14:val="tx1"/>
                  </w14:solidFill>
                </w14:textFill>
              </w:rPr>
              <w:t>报告内容</w:t>
            </w:r>
          </w:p>
        </w:tc>
        <w:tc>
          <w:tcPr>
            <w:tcW w:w="1082" w:type="dxa"/>
            <w:vAlign w:val="center"/>
          </w:tcPr>
          <w:p>
            <w:pPr>
              <w:jc w:val="center"/>
              <w:rPr>
                <w:rFonts w:ascii="Times New Roman" w:hAnsi="Times New Roman" w:eastAsia="仿宋" w:cs="Times New Roman"/>
                <w:b/>
                <w:bCs/>
                <w:color w:val="000000" w:themeColor="text1"/>
                <w:sz w:val="28"/>
                <w:szCs w:val="28"/>
                <w14:textFill>
                  <w14:solidFill>
                    <w14:schemeClr w14:val="tx1"/>
                  </w14:solidFill>
                </w14:textFill>
              </w:rPr>
            </w:pPr>
            <w:r>
              <w:rPr>
                <w:rFonts w:hint="eastAsia" w:ascii="Times New Roman" w:hAnsi="Times New Roman" w:eastAsia="仿宋" w:cs="Times New Roman"/>
                <w:b/>
                <w:bCs/>
                <w:color w:val="000000" w:themeColor="text1"/>
                <w:sz w:val="28"/>
                <w:szCs w:val="28"/>
                <w14:textFill>
                  <w14:solidFill>
                    <w14:schemeClr w14:val="tx1"/>
                  </w14:solidFill>
                </w14:textFill>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24" w:hRule="atLeast"/>
        </w:trPr>
        <w:tc>
          <w:tcPr>
            <w:tcW w:w="1418" w:type="dxa"/>
            <w:vAlign w:val="center"/>
          </w:tcPr>
          <w:p>
            <w:pPr>
              <w:jc w:val="center"/>
              <w:rPr>
                <w:rFonts w:ascii="Times New Roman" w:hAnsi="Times New Roman" w:cs="Times New Roman"/>
                <w:b/>
                <w:bCs/>
                <w:sz w:val="24"/>
              </w:rPr>
            </w:pPr>
            <w:r>
              <w:rPr>
                <w:rFonts w:ascii="Times New Roman" w:hAnsi="Times New Roman" w:cs="Times New Roman"/>
                <w:b/>
                <w:bCs/>
                <w:sz w:val="24"/>
              </w:rPr>
              <w:t>8:40-9:00</w:t>
            </w:r>
          </w:p>
        </w:tc>
        <w:tc>
          <w:tcPr>
            <w:tcW w:w="7128" w:type="dxa"/>
            <w:gridSpan w:val="2"/>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 xml:space="preserve">开幕式     </w:t>
            </w:r>
            <w:r>
              <w:rPr>
                <w:rFonts w:hint="eastAsia" w:ascii="Times New Roman" w:hAnsi="Times New Roman" w:cs="Times New Roman"/>
                <w:color w:val="000000"/>
                <w:kern w:val="0"/>
                <w:sz w:val="24"/>
                <w:lang w:bidi="ar"/>
              </w:rPr>
              <w:t>魏孝荣副所长</w:t>
            </w:r>
            <w:r>
              <w:rPr>
                <w:rFonts w:ascii="Times New Roman" w:hAnsi="Times New Roman" w:cs="Times New Roman"/>
                <w:color w:val="000000"/>
                <w:kern w:val="0"/>
                <w:sz w:val="24"/>
                <w:lang w:bidi="ar"/>
              </w:rPr>
              <w:t>致词</w:t>
            </w:r>
          </w:p>
        </w:tc>
        <w:tc>
          <w:tcPr>
            <w:tcW w:w="1082" w:type="dxa"/>
            <w:vAlign w:val="center"/>
          </w:tcPr>
          <w:p>
            <w:pPr>
              <w:widowControl/>
              <w:jc w:val="center"/>
              <w:textAlignment w:val="center"/>
              <w:rPr>
                <w:rFonts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李红兵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trPr>
        <w:tc>
          <w:tcPr>
            <w:tcW w:w="1418" w:type="dxa"/>
            <w:vAlign w:val="center"/>
          </w:tcPr>
          <w:p>
            <w:pPr>
              <w:jc w:val="center"/>
              <w:rPr>
                <w:rFonts w:ascii="Times New Roman" w:hAnsi="Times New Roman" w:cs="Times New Roman"/>
                <w:b/>
                <w:bCs/>
                <w:sz w:val="24"/>
              </w:rPr>
            </w:pPr>
            <w:r>
              <w:rPr>
                <w:rFonts w:ascii="Times New Roman" w:hAnsi="Times New Roman" w:cs="Times New Roman"/>
                <w:b/>
                <w:bCs/>
                <w:sz w:val="24"/>
              </w:rPr>
              <w:t>9:00-9:20</w:t>
            </w:r>
          </w:p>
        </w:tc>
        <w:tc>
          <w:tcPr>
            <w:tcW w:w="1276" w:type="dxa"/>
            <w:vAlign w:val="center"/>
          </w:tcPr>
          <w:p>
            <w:pPr>
              <w:widowControl/>
              <w:jc w:val="center"/>
              <w:textAlignment w:val="center"/>
              <w:rPr>
                <w:rFonts w:ascii="Times New Roman" w:hAnsi="Times New Roman" w:cs="Times New Roman"/>
                <w:color w:val="000000"/>
                <w:kern w:val="0"/>
                <w:sz w:val="24"/>
                <w:lang w:bidi="ar"/>
              </w:rPr>
            </w:pPr>
            <w:r>
              <w:rPr>
                <w:rFonts w:hint="eastAsia" w:ascii="Times New Roman" w:hAnsi="Times New Roman" w:cs="Times New Roman"/>
                <w:color w:val="000000"/>
                <w:kern w:val="0"/>
                <w:sz w:val="24"/>
                <w:lang w:bidi="ar"/>
              </w:rPr>
              <w:t>简金世（特邀）</w:t>
            </w:r>
          </w:p>
        </w:tc>
        <w:tc>
          <w:tcPr>
            <w:tcW w:w="5852" w:type="dxa"/>
            <w:vAlign w:val="center"/>
          </w:tcPr>
          <w:p>
            <w:pPr>
              <w:widowControl/>
              <w:jc w:val="center"/>
              <w:textAlignment w:val="center"/>
              <w:rPr>
                <w:rFonts w:ascii="Times New Roman" w:hAnsi="Times New Roman" w:cs="Times New Roman"/>
                <w:sz w:val="24"/>
              </w:rPr>
            </w:pPr>
            <w:r>
              <w:rPr>
                <w:rFonts w:hint="eastAsia" w:ascii="Times New Roman" w:hAnsi="Times New Roman" w:cs="Times New Roman"/>
                <w:sz w:val="24"/>
              </w:rPr>
              <w:t>如何做科研汇报-以土壤健康研究为例</w:t>
            </w:r>
          </w:p>
        </w:tc>
        <w:tc>
          <w:tcPr>
            <w:tcW w:w="1082" w:type="dxa"/>
            <w:vMerge w:val="restart"/>
            <w:vAlign w:val="center"/>
          </w:tcPr>
          <w:p>
            <w:pPr>
              <w:widowControl/>
              <w:jc w:val="center"/>
              <w:textAlignment w:val="center"/>
              <w:rPr>
                <w:rFonts w:ascii="Times New Roman" w:hAnsi="Times New Roman" w:cs="Times New Roman"/>
                <w:sz w:val="24"/>
              </w:rPr>
            </w:pPr>
            <w:r>
              <w:rPr>
                <w:rFonts w:hint="eastAsia" w:ascii="Times New Roman" w:hAnsi="Times New Roman" w:cs="Times New Roman"/>
                <w:sz w:val="24"/>
              </w:rPr>
              <w:t>吉戴婧琪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trPr>
        <w:tc>
          <w:tcPr>
            <w:tcW w:w="1418" w:type="dxa"/>
            <w:vAlign w:val="center"/>
          </w:tcPr>
          <w:p>
            <w:pPr>
              <w:jc w:val="center"/>
              <w:rPr>
                <w:rFonts w:ascii="Times New Roman" w:hAnsi="Times New Roman" w:cs="Times New Roman"/>
                <w:b/>
                <w:bCs/>
                <w:sz w:val="24"/>
              </w:rPr>
            </w:pPr>
            <w:r>
              <w:rPr>
                <w:rFonts w:ascii="Times New Roman" w:hAnsi="Times New Roman" w:cs="Times New Roman"/>
                <w:b/>
                <w:bCs/>
                <w:sz w:val="24"/>
              </w:rPr>
              <w:t>9:20-9:40</w:t>
            </w:r>
          </w:p>
        </w:tc>
        <w:tc>
          <w:tcPr>
            <w:tcW w:w="1276" w:type="dxa"/>
            <w:vAlign w:val="center"/>
          </w:tcPr>
          <w:p>
            <w:pPr>
              <w:widowControl/>
              <w:jc w:val="center"/>
              <w:textAlignment w:val="center"/>
              <w:rPr>
                <w:rFonts w:ascii="Times New Roman" w:hAnsi="Times New Roman" w:cs="Times New Roman"/>
                <w:sz w:val="24"/>
              </w:rPr>
            </w:pPr>
            <w:r>
              <w:rPr>
                <w:rFonts w:ascii="Times New Roman" w:hAnsi="Times New Roman" w:cs="Times New Roman"/>
                <w:sz w:val="24"/>
              </w:rPr>
              <w:t>孔维波</w:t>
            </w:r>
          </w:p>
        </w:tc>
        <w:tc>
          <w:tcPr>
            <w:tcW w:w="5852" w:type="dxa"/>
            <w:vAlign w:val="center"/>
          </w:tcPr>
          <w:p>
            <w:pPr>
              <w:widowControl/>
              <w:jc w:val="center"/>
              <w:textAlignment w:val="center"/>
              <w:rPr>
                <w:rFonts w:ascii="Times New Roman" w:hAnsi="Times New Roman" w:cs="Times New Roman"/>
                <w:sz w:val="24"/>
              </w:rPr>
            </w:pPr>
            <w:r>
              <w:rPr>
                <w:rFonts w:ascii="Times New Roman" w:hAnsi="Times New Roman" w:cs="Times New Roman"/>
                <w:sz w:val="24"/>
              </w:rPr>
              <w:t>长期施肥对黄土高原旱作农田不同种植模式剖面土壤生物学性质的影响</w:t>
            </w:r>
          </w:p>
        </w:tc>
        <w:tc>
          <w:tcPr>
            <w:tcW w:w="1082" w:type="dxa"/>
            <w:vMerge w:val="continue"/>
            <w:vAlign w:val="center"/>
          </w:tcPr>
          <w:p>
            <w:pPr>
              <w:widowControl/>
              <w:jc w:val="center"/>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trPr>
        <w:tc>
          <w:tcPr>
            <w:tcW w:w="1418" w:type="dxa"/>
            <w:vAlign w:val="center"/>
          </w:tcPr>
          <w:p>
            <w:pPr>
              <w:jc w:val="center"/>
              <w:rPr>
                <w:rFonts w:ascii="Times New Roman" w:hAnsi="Times New Roman" w:cs="Times New Roman"/>
                <w:b/>
                <w:bCs/>
                <w:sz w:val="24"/>
              </w:rPr>
            </w:pPr>
            <w:r>
              <w:rPr>
                <w:rFonts w:ascii="Times New Roman" w:hAnsi="Times New Roman" w:cs="Times New Roman"/>
                <w:b/>
                <w:bCs/>
                <w:sz w:val="24"/>
              </w:rPr>
              <w:t>9:40-10:00</w:t>
            </w:r>
          </w:p>
        </w:tc>
        <w:tc>
          <w:tcPr>
            <w:tcW w:w="1276" w:type="dxa"/>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王祎宸</w:t>
            </w:r>
          </w:p>
        </w:tc>
        <w:tc>
          <w:tcPr>
            <w:tcW w:w="5852" w:type="dxa"/>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sz w:val="24"/>
              </w:rPr>
              <w:t>2001-2020年黄河流域植被物候及其与气候因子的响应</w:t>
            </w:r>
          </w:p>
        </w:tc>
        <w:tc>
          <w:tcPr>
            <w:tcW w:w="1082" w:type="dxa"/>
            <w:vMerge w:val="continue"/>
            <w:vAlign w:val="center"/>
          </w:tcPr>
          <w:p>
            <w:pPr>
              <w:widowControl/>
              <w:jc w:val="center"/>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trPr>
        <w:tc>
          <w:tcPr>
            <w:tcW w:w="1418" w:type="dxa"/>
            <w:vAlign w:val="center"/>
          </w:tcPr>
          <w:p>
            <w:pPr>
              <w:jc w:val="center"/>
              <w:rPr>
                <w:rFonts w:ascii="Times New Roman" w:hAnsi="Times New Roman" w:cs="Times New Roman"/>
                <w:b/>
                <w:bCs/>
                <w:sz w:val="24"/>
              </w:rPr>
            </w:pPr>
            <w:r>
              <w:rPr>
                <w:rFonts w:ascii="Times New Roman" w:hAnsi="Times New Roman" w:cs="Times New Roman"/>
                <w:b/>
                <w:bCs/>
                <w:sz w:val="24"/>
              </w:rPr>
              <w:t>10:00-10:20</w:t>
            </w:r>
          </w:p>
        </w:tc>
        <w:tc>
          <w:tcPr>
            <w:tcW w:w="1276" w:type="dxa"/>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sz w:val="24"/>
              </w:rPr>
              <w:t>张海龙</w:t>
            </w:r>
          </w:p>
        </w:tc>
        <w:tc>
          <w:tcPr>
            <w:tcW w:w="5852" w:type="dxa"/>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sz w:val="24"/>
              </w:rPr>
              <w:t>间伐通过调节林分结构增加全球森林生态系统碳储量</w:t>
            </w:r>
          </w:p>
        </w:tc>
        <w:tc>
          <w:tcPr>
            <w:tcW w:w="1082" w:type="dxa"/>
            <w:vMerge w:val="continue"/>
            <w:vAlign w:val="center"/>
          </w:tcPr>
          <w:p>
            <w:pPr>
              <w:widowControl/>
              <w:jc w:val="center"/>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trPr>
        <w:tc>
          <w:tcPr>
            <w:tcW w:w="1418" w:type="dxa"/>
            <w:vAlign w:val="center"/>
          </w:tcPr>
          <w:p>
            <w:pPr>
              <w:jc w:val="center"/>
              <w:rPr>
                <w:rFonts w:ascii="Times New Roman" w:hAnsi="Times New Roman" w:cs="Times New Roman"/>
                <w:b/>
                <w:bCs/>
                <w:sz w:val="24"/>
              </w:rPr>
            </w:pPr>
            <w:r>
              <w:rPr>
                <w:rFonts w:ascii="Times New Roman" w:hAnsi="Times New Roman" w:cs="Times New Roman"/>
                <w:b/>
                <w:bCs/>
                <w:sz w:val="24"/>
              </w:rPr>
              <w:t>10:20-10:40</w:t>
            </w:r>
          </w:p>
        </w:tc>
        <w:tc>
          <w:tcPr>
            <w:tcW w:w="1276" w:type="dxa"/>
            <w:vAlign w:val="center"/>
          </w:tcPr>
          <w:p>
            <w:pPr>
              <w:widowControl/>
              <w:jc w:val="center"/>
              <w:textAlignment w:val="center"/>
              <w:rPr>
                <w:rFonts w:ascii="Times New Roman" w:hAnsi="Times New Roman" w:cs="Times New Roman"/>
                <w:sz w:val="24"/>
              </w:rPr>
            </w:pPr>
            <w:r>
              <w:rPr>
                <w:rFonts w:ascii="Times New Roman" w:hAnsi="Times New Roman" w:cs="Times New Roman"/>
                <w:kern w:val="0"/>
                <w:sz w:val="24"/>
                <w:lang w:bidi="ar"/>
              </w:rPr>
              <w:t>刘玉林</w:t>
            </w:r>
          </w:p>
        </w:tc>
        <w:tc>
          <w:tcPr>
            <w:tcW w:w="5852" w:type="dxa"/>
            <w:vAlign w:val="center"/>
          </w:tcPr>
          <w:p>
            <w:pPr>
              <w:widowControl/>
              <w:tabs>
                <w:tab w:val="left" w:pos="1087"/>
              </w:tabs>
              <w:jc w:val="center"/>
              <w:textAlignment w:val="center"/>
              <w:rPr>
                <w:rFonts w:ascii="Times New Roman" w:hAnsi="Times New Roman" w:cs="Times New Roman"/>
                <w:color w:val="000000"/>
                <w:kern w:val="0"/>
                <w:sz w:val="24"/>
                <w:lang w:bidi="ar"/>
              </w:rPr>
            </w:pPr>
            <w:r>
              <w:rPr>
                <w:rFonts w:ascii="Times New Roman" w:hAnsi="Times New Roman" w:cs="Times New Roman"/>
                <w:sz w:val="24"/>
              </w:rPr>
              <w:t>黄土高原植被演替过程中凋落物分解速率与土壤有机碳固存动态</w:t>
            </w:r>
          </w:p>
        </w:tc>
        <w:tc>
          <w:tcPr>
            <w:tcW w:w="1082" w:type="dxa"/>
            <w:vMerge w:val="continue"/>
            <w:vAlign w:val="center"/>
          </w:tcPr>
          <w:p>
            <w:pPr>
              <w:widowControl/>
              <w:tabs>
                <w:tab w:val="left" w:pos="1087"/>
              </w:tabs>
              <w:jc w:val="center"/>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trPr>
        <w:tc>
          <w:tcPr>
            <w:tcW w:w="1418" w:type="dxa"/>
            <w:vAlign w:val="center"/>
          </w:tcPr>
          <w:p>
            <w:pPr>
              <w:jc w:val="center"/>
              <w:rPr>
                <w:rFonts w:ascii="Times New Roman" w:hAnsi="Times New Roman" w:cs="Times New Roman"/>
                <w:b/>
                <w:bCs/>
                <w:sz w:val="24"/>
              </w:rPr>
            </w:pPr>
            <w:r>
              <w:rPr>
                <w:rFonts w:ascii="Times New Roman" w:hAnsi="Times New Roman" w:cs="Times New Roman"/>
                <w:b/>
                <w:bCs/>
                <w:sz w:val="24"/>
              </w:rPr>
              <w:t>10:40-11:00</w:t>
            </w:r>
          </w:p>
        </w:tc>
        <w:tc>
          <w:tcPr>
            <w:tcW w:w="1276" w:type="dxa"/>
            <w:vAlign w:val="center"/>
          </w:tcPr>
          <w:p>
            <w:pPr>
              <w:widowControl/>
              <w:jc w:val="center"/>
              <w:textAlignment w:val="center"/>
              <w:rPr>
                <w:rFonts w:ascii="Times New Roman" w:hAnsi="Times New Roman" w:cs="Times New Roman"/>
                <w:sz w:val="24"/>
              </w:rPr>
            </w:pPr>
            <w:r>
              <w:rPr>
                <w:rFonts w:ascii="Times New Roman" w:hAnsi="Times New Roman" w:cs="Times New Roman"/>
                <w:color w:val="000000"/>
                <w:kern w:val="0"/>
                <w:sz w:val="24"/>
                <w:lang w:bidi="ar"/>
              </w:rPr>
              <w:t>何琪琳</w:t>
            </w:r>
          </w:p>
        </w:tc>
        <w:tc>
          <w:tcPr>
            <w:tcW w:w="5852" w:type="dxa"/>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sz w:val="24"/>
              </w:rPr>
              <w:t>退耕坡面土壤侵蚀与生态水文效应权衡研究</w:t>
            </w:r>
          </w:p>
        </w:tc>
        <w:tc>
          <w:tcPr>
            <w:tcW w:w="1082" w:type="dxa"/>
            <w:vMerge w:val="continue"/>
            <w:vAlign w:val="center"/>
          </w:tcPr>
          <w:p>
            <w:pPr>
              <w:widowControl/>
              <w:jc w:val="center"/>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trPr>
        <w:tc>
          <w:tcPr>
            <w:tcW w:w="1418" w:type="dxa"/>
            <w:vAlign w:val="center"/>
          </w:tcPr>
          <w:p>
            <w:pPr>
              <w:jc w:val="center"/>
              <w:rPr>
                <w:rFonts w:ascii="Times New Roman" w:hAnsi="Times New Roman" w:cs="Times New Roman"/>
                <w:b/>
                <w:bCs/>
                <w:sz w:val="24"/>
              </w:rPr>
            </w:pPr>
            <w:r>
              <w:rPr>
                <w:rFonts w:ascii="Times New Roman" w:hAnsi="Times New Roman" w:cs="Times New Roman"/>
                <w:b/>
                <w:bCs/>
                <w:sz w:val="24"/>
              </w:rPr>
              <w:t>11:00-11:20</w:t>
            </w:r>
          </w:p>
        </w:tc>
        <w:tc>
          <w:tcPr>
            <w:tcW w:w="1276" w:type="dxa"/>
            <w:vAlign w:val="center"/>
          </w:tcPr>
          <w:p>
            <w:pPr>
              <w:widowControl/>
              <w:jc w:val="center"/>
              <w:textAlignment w:val="center"/>
              <w:rPr>
                <w:rFonts w:ascii="Times New Roman" w:hAnsi="Times New Roman" w:cs="Times New Roman"/>
                <w:sz w:val="24"/>
              </w:rPr>
            </w:pPr>
            <w:r>
              <w:rPr>
                <w:rFonts w:ascii="Times New Roman" w:hAnsi="Times New Roman" w:cs="Times New Roman"/>
                <w:color w:val="000000"/>
                <w:kern w:val="0"/>
                <w:sz w:val="24"/>
                <w:lang w:bidi="ar"/>
              </w:rPr>
              <w:t>海旭莹</w:t>
            </w:r>
          </w:p>
        </w:tc>
        <w:tc>
          <w:tcPr>
            <w:tcW w:w="5852" w:type="dxa"/>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sz w:val="24"/>
              </w:rPr>
              <w:t>陆地生态系统叶片功能性状对全球变化的响应</w:t>
            </w:r>
          </w:p>
        </w:tc>
        <w:tc>
          <w:tcPr>
            <w:tcW w:w="1082" w:type="dxa"/>
            <w:vMerge w:val="continue"/>
            <w:vAlign w:val="center"/>
          </w:tcPr>
          <w:p>
            <w:pPr>
              <w:widowControl/>
              <w:jc w:val="center"/>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Align w:val="center"/>
          </w:tcPr>
          <w:p>
            <w:pPr>
              <w:jc w:val="center"/>
              <w:rPr>
                <w:rFonts w:ascii="Times New Roman" w:hAnsi="Times New Roman" w:cs="Times New Roman"/>
                <w:b/>
                <w:bCs/>
                <w:sz w:val="24"/>
              </w:rPr>
            </w:pPr>
            <w:r>
              <w:rPr>
                <w:rFonts w:ascii="Times New Roman" w:hAnsi="Times New Roman" w:cs="Times New Roman"/>
                <w:b/>
                <w:bCs/>
                <w:sz w:val="24"/>
              </w:rPr>
              <w:t>11:20-14:30</w:t>
            </w:r>
          </w:p>
        </w:tc>
        <w:tc>
          <w:tcPr>
            <w:tcW w:w="8221" w:type="dxa"/>
            <w:gridSpan w:val="4"/>
            <w:vAlign w:val="center"/>
          </w:tcPr>
          <w:p>
            <w:pPr>
              <w:jc w:val="center"/>
              <w:rPr>
                <w:rFonts w:ascii="Times New Roman" w:hAnsi="Times New Roman" w:cs="Times New Roman"/>
                <w:b/>
                <w:bCs/>
                <w:sz w:val="24"/>
              </w:rPr>
            </w:pPr>
            <w:r>
              <w:rPr>
                <w:rFonts w:hint="eastAsia" w:ascii="Times New Roman" w:hAnsi="Times New Roman" w:cs="Times New Roman"/>
                <w:b/>
                <w:bCs/>
                <w:sz w:val="24"/>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trPr>
        <w:tc>
          <w:tcPr>
            <w:tcW w:w="1418" w:type="dxa"/>
            <w:vAlign w:val="center"/>
          </w:tcPr>
          <w:p>
            <w:pPr>
              <w:jc w:val="center"/>
              <w:rPr>
                <w:rFonts w:ascii="Times New Roman" w:hAnsi="Times New Roman" w:cs="Times New Roman"/>
                <w:b/>
                <w:bCs/>
                <w:sz w:val="24"/>
              </w:rPr>
            </w:pPr>
            <w:r>
              <w:rPr>
                <w:rFonts w:ascii="Times New Roman" w:hAnsi="Times New Roman" w:cs="Times New Roman"/>
                <w:b/>
                <w:bCs/>
                <w:sz w:val="24"/>
              </w:rPr>
              <w:t>14:30-14:50</w:t>
            </w:r>
          </w:p>
        </w:tc>
        <w:tc>
          <w:tcPr>
            <w:tcW w:w="1276" w:type="dxa"/>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石经玮</w:t>
            </w:r>
          </w:p>
        </w:tc>
        <w:tc>
          <w:tcPr>
            <w:tcW w:w="5852" w:type="dxa"/>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sz w:val="24"/>
              </w:rPr>
              <w:t>植被恢复下土壤碳流过程</w:t>
            </w:r>
          </w:p>
        </w:tc>
        <w:tc>
          <w:tcPr>
            <w:tcW w:w="1082" w:type="dxa"/>
            <w:vMerge w:val="restart"/>
            <w:vAlign w:val="center"/>
          </w:tcPr>
          <w:p>
            <w:pPr>
              <w:widowControl/>
              <w:textAlignment w:val="center"/>
              <w:rPr>
                <w:rFonts w:ascii="Times New Roman" w:hAnsi="Times New Roman" w:cs="Times New Roman"/>
                <w:sz w:val="24"/>
              </w:rPr>
            </w:pPr>
            <w:r>
              <w:rPr>
                <w:rFonts w:hint="eastAsia" w:ascii="Times New Roman" w:hAnsi="Times New Roman" w:cs="Times New Roman"/>
                <w:sz w:val="24"/>
              </w:rPr>
              <w:t>连贝贝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trPr>
        <w:tc>
          <w:tcPr>
            <w:tcW w:w="1418" w:type="dxa"/>
            <w:vAlign w:val="center"/>
          </w:tcPr>
          <w:p>
            <w:pPr>
              <w:jc w:val="center"/>
              <w:rPr>
                <w:rFonts w:ascii="Times New Roman" w:hAnsi="Times New Roman" w:cs="Times New Roman"/>
                <w:b/>
                <w:bCs/>
                <w:sz w:val="24"/>
              </w:rPr>
            </w:pPr>
            <w:r>
              <w:rPr>
                <w:rFonts w:ascii="Times New Roman" w:hAnsi="Times New Roman" w:cs="Times New Roman"/>
                <w:b/>
                <w:bCs/>
                <w:sz w:val="24"/>
              </w:rPr>
              <w:t>14:50-15:10</w:t>
            </w:r>
          </w:p>
        </w:tc>
        <w:tc>
          <w:tcPr>
            <w:tcW w:w="1276" w:type="dxa"/>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郭</w:t>
            </w:r>
            <w:r>
              <w:rPr>
                <w:rFonts w:hint="eastAsia" w:ascii="Times New Roman" w:hAnsi="Times New Roman" w:cs="Times New Roman"/>
                <w:color w:val="000000"/>
                <w:kern w:val="0"/>
                <w:sz w:val="24"/>
                <w:lang w:bidi="ar"/>
              </w:rPr>
              <w:t xml:space="preserve"> </w:t>
            </w:r>
            <w:r>
              <w:rPr>
                <w:rFonts w:ascii="Times New Roman" w:hAnsi="Times New Roman" w:cs="Times New Roman"/>
                <w:color w:val="000000"/>
                <w:kern w:val="0"/>
                <w:sz w:val="24"/>
                <w:lang w:bidi="ar"/>
              </w:rPr>
              <w:t xml:space="preserve"> 琪</w:t>
            </w:r>
          </w:p>
        </w:tc>
        <w:tc>
          <w:tcPr>
            <w:tcW w:w="5852" w:type="dxa"/>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sz w:val="24"/>
              </w:rPr>
              <w:t>Plot-based study to evaluate raindrop detachment capacity on moss-dominated biocrusted slope.</w:t>
            </w:r>
          </w:p>
        </w:tc>
        <w:tc>
          <w:tcPr>
            <w:tcW w:w="1082" w:type="dxa"/>
            <w:vMerge w:val="continue"/>
            <w:vAlign w:val="center"/>
          </w:tcPr>
          <w:p>
            <w:pPr>
              <w:widowControl/>
              <w:jc w:val="center"/>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trPr>
        <w:tc>
          <w:tcPr>
            <w:tcW w:w="1418" w:type="dxa"/>
            <w:vAlign w:val="center"/>
          </w:tcPr>
          <w:p>
            <w:pPr>
              <w:jc w:val="center"/>
              <w:rPr>
                <w:rFonts w:ascii="Times New Roman" w:hAnsi="Times New Roman" w:cs="Times New Roman"/>
                <w:b/>
                <w:bCs/>
                <w:sz w:val="24"/>
              </w:rPr>
            </w:pPr>
            <w:r>
              <w:rPr>
                <w:rFonts w:ascii="Times New Roman" w:hAnsi="Times New Roman" w:cs="Times New Roman"/>
                <w:b/>
                <w:bCs/>
                <w:sz w:val="24"/>
              </w:rPr>
              <w:t>15:10-15:30</w:t>
            </w:r>
          </w:p>
        </w:tc>
        <w:tc>
          <w:tcPr>
            <w:tcW w:w="1276" w:type="dxa"/>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汪晓珍</w:t>
            </w:r>
          </w:p>
        </w:tc>
        <w:tc>
          <w:tcPr>
            <w:tcW w:w="5852" w:type="dxa"/>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黄土高原生态系统服务现状及未来趋势研究</w:t>
            </w:r>
          </w:p>
        </w:tc>
        <w:tc>
          <w:tcPr>
            <w:tcW w:w="1082" w:type="dxa"/>
            <w:vMerge w:val="continue"/>
            <w:vAlign w:val="center"/>
          </w:tcPr>
          <w:p>
            <w:pPr>
              <w:widowControl/>
              <w:jc w:val="center"/>
              <w:textAlignment w:val="center"/>
              <w:rPr>
                <w:rFonts w:ascii="Times New Roman" w:hAnsi="Times New Roman"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trPr>
        <w:tc>
          <w:tcPr>
            <w:tcW w:w="1418" w:type="dxa"/>
            <w:vAlign w:val="center"/>
          </w:tcPr>
          <w:p>
            <w:pPr>
              <w:jc w:val="center"/>
              <w:rPr>
                <w:rFonts w:ascii="Times New Roman" w:hAnsi="Times New Roman" w:cs="Times New Roman"/>
                <w:b/>
                <w:bCs/>
                <w:sz w:val="24"/>
              </w:rPr>
            </w:pPr>
            <w:r>
              <w:rPr>
                <w:rFonts w:ascii="Times New Roman" w:hAnsi="Times New Roman" w:cs="Times New Roman"/>
                <w:b/>
                <w:bCs/>
                <w:sz w:val="24"/>
              </w:rPr>
              <w:t>15:30-15:50</w:t>
            </w:r>
          </w:p>
        </w:tc>
        <w:tc>
          <w:tcPr>
            <w:tcW w:w="1276" w:type="dxa"/>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sz w:val="24"/>
              </w:rPr>
              <w:t>廖</w:t>
            </w:r>
            <w:r>
              <w:rPr>
                <w:rFonts w:hint="eastAsia" w:ascii="Times New Roman" w:hAnsi="Times New Roman" w:cs="Times New Roman"/>
                <w:sz w:val="24"/>
              </w:rPr>
              <w:t xml:space="preserve"> </w:t>
            </w:r>
            <w:r>
              <w:rPr>
                <w:rFonts w:ascii="Times New Roman" w:hAnsi="Times New Roman" w:cs="Times New Roman"/>
                <w:sz w:val="24"/>
              </w:rPr>
              <w:t xml:space="preserve"> 阳</w:t>
            </w:r>
          </w:p>
        </w:tc>
        <w:tc>
          <w:tcPr>
            <w:tcW w:w="5852" w:type="dxa"/>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sz w:val="24"/>
              </w:rPr>
              <w:t>土壤入渗对土地利用变化和农业管理措施的响应</w:t>
            </w:r>
          </w:p>
        </w:tc>
        <w:tc>
          <w:tcPr>
            <w:tcW w:w="1082" w:type="dxa"/>
            <w:vMerge w:val="continue"/>
            <w:vAlign w:val="center"/>
          </w:tcPr>
          <w:p>
            <w:pPr>
              <w:widowControl/>
              <w:jc w:val="center"/>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trPr>
        <w:tc>
          <w:tcPr>
            <w:tcW w:w="1418" w:type="dxa"/>
            <w:vAlign w:val="center"/>
          </w:tcPr>
          <w:p>
            <w:pPr>
              <w:jc w:val="center"/>
              <w:rPr>
                <w:rFonts w:ascii="Times New Roman" w:hAnsi="Times New Roman" w:cs="Times New Roman"/>
                <w:b/>
                <w:bCs/>
                <w:sz w:val="24"/>
              </w:rPr>
            </w:pPr>
            <w:r>
              <w:rPr>
                <w:rFonts w:ascii="Times New Roman" w:hAnsi="Times New Roman" w:cs="Times New Roman"/>
                <w:b/>
                <w:bCs/>
                <w:sz w:val="24"/>
              </w:rPr>
              <w:t>15:50-16:10</w:t>
            </w:r>
          </w:p>
        </w:tc>
        <w:tc>
          <w:tcPr>
            <w:tcW w:w="1276" w:type="dxa"/>
            <w:vAlign w:val="center"/>
          </w:tcPr>
          <w:p>
            <w:pPr>
              <w:widowControl/>
              <w:jc w:val="center"/>
              <w:textAlignment w:val="center"/>
              <w:rPr>
                <w:rFonts w:ascii="Times New Roman" w:hAnsi="Times New Roman" w:cs="Times New Roman"/>
                <w:sz w:val="24"/>
              </w:rPr>
            </w:pPr>
            <w:r>
              <w:rPr>
                <w:rFonts w:ascii="Times New Roman" w:hAnsi="Times New Roman" w:cs="Times New Roman"/>
                <w:sz w:val="24"/>
              </w:rPr>
              <w:t>易海杰</w:t>
            </w:r>
          </w:p>
        </w:tc>
        <w:tc>
          <w:tcPr>
            <w:tcW w:w="5852" w:type="dxa"/>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sz w:val="24"/>
              </w:rPr>
              <w:t>黄土高原北洛河流域未来土地利用/覆被变化及其对径流的影响</w:t>
            </w:r>
          </w:p>
        </w:tc>
        <w:tc>
          <w:tcPr>
            <w:tcW w:w="1082" w:type="dxa"/>
            <w:vMerge w:val="continue"/>
            <w:vAlign w:val="center"/>
          </w:tcPr>
          <w:p>
            <w:pPr>
              <w:widowControl/>
              <w:jc w:val="center"/>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37" w:hRule="atLeast"/>
        </w:trPr>
        <w:tc>
          <w:tcPr>
            <w:tcW w:w="1418" w:type="dxa"/>
            <w:vAlign w:val="center"/>
          </w:tcPr>
          <w:p>
            <w:pPr>
              <w:jc w:val="center"/>
              <w:rPr>
                <w:rFonts w:ascii="Times New Roman" w:hAnsi="Times New Roman" w:cs="Times New Roman"/>
                <w:b/>
                <w:bCs/>
                <w:sz w:val="24"/>
              </w:rPr>
            </w:pPr>
            <w:r>
              <w:rPr>
                <w:rFonts w:ascii="Times New Roman" w:hAnsi="Times New Roman" w:cs="Times New Roman"/>
                <w:b/>
                <w:bCs/>
                <w:sz w:val="24"/>
              </w:rPr>
              <w:t>16:10-16:30</w:t>
            </w:r>
          </w:p>
        </w:tc>
        <w:tc>
          <w:tcPr>
            <w:tcW w:w="1276" w:type="dxa"/>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color w:val="000000"/>
                <w:kern w:val="0"/>
                <w:sz w:val="24"/>
                <w:lang w:bidi="ar"/>
              </w:rPr>
              <w:t>王</w:t>
            </w:r>
            <w:r>
              <w:rPr>
                <w:rFonts w:hint="eastAsia" w:ascii="Times New Roman" w:hAnsi="Times New Roman" w:cs="Times New Roman"/>
                <w:color w:val="000000"/>
                <w:kern w:val="0"/>
                <w:sz w:val="24"/>
                <w:lang w:bidi="ar"/>
              </w:rPr>
              <w:t xml:space="preserve"> </w:t>
            </w:r>
            <w:r>
              <w:rPr>
                <w:rFonts w:ascii="Times New Roman" w:hAnsi="Times New Roman" w:cs="Times New Roman"/>
                <w:color w:val="000000"/>
                <w:kern w:val="0"/>
                <w:sz w:val="24"/>
                <w:lang w:bidi="ar"/>
              </w:rPr>
              <w:t xml:space="preserve"> 伟</w:t>
            </w:r>
          </w:p>
        </w:tc>
        <w:tc>
          <w:tcPr>
            <w:tcW w:w="5852" w:type="dxa"/>
            <w:vAlign w:val="center"/>
          </w:tcPr>
          <w:p>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sz w:val="24"/>
              </w:rPr>
              <w:t>实体水调运和虚拟水流动过程伴生水资源、环境和经济效应</w:t>
            </w:r>
          </w:p>
        </w:tc>
        <w:tc>
          <w:tcPr>
            <w:tcW w:w="1082" w:type="dxa"/>
            <w:vMerge w:val="continue"/>
            <w:vAlign w:val="center"/>
          </w:tcPr>
          <w:p>
            <w:pPr>
              <w:widowControl/>
              <w:jc w:val="center"/>
              <w:textAlignment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24" w:hRule="atLeast"/>
        </w:trPr>
        <w:tc>
          <w:tcPr>
            <w:tcW w:w="1418" w:type="dxa"/>
            <w:vAlign w:val="center"/>
          </w:tcPr>
          <w:p>
            <w:pPr>
              <w:jc w:val="center"/>
              <w:rPr>
                <w:rFonts w:ascii="Times New Roman" w:hAnsi="Times New Roman" w:cs="Times New Roman"/>
                <w:b/>
                <w:bCs/>
                <w:sz w:val="24"/>
              </w:rPr>
            </w:pPr>
            <w:r>
              <w:rPr>
                <w:rFonts w:ascii="Times New Roman" w:hAnsi="Times New Roman" w:cs="Times New Roman"/>
                <w:b/>
                <w:bCs/>
                <w:sz w:val="24"/>
              </w:rPr>
              <w:t>16:30-16:50</w:t>
            </w:r>
          </w:p>
        </w:tc>
        <w:tc>
          <w:tcPr>
            <w:tcW w:w="1276" w:type="dxa"/>
            <w:tcBorders>
              <w:right w:val="nil"/>
            </w:tcBorders>
            <w:vAlign w:val="center"/>
          </w:tcPr>
          <w:p>
            <w:pPr>
              <w:jc w:val="center"/>
              <w:rPr>
                <w:rFonts w:ascii="Times New Roman" w:hAnsi="Times New Roman" w:cs="Times New Roman"/>
                <w:b/>
                <w:bCs/>
                <w:sz w:val="24"/>
              </w:rPr>
            </w:pPr>
          </w:p>
        </w:tc>
        <w:tc>
          <w:tcPr>
            <w:tcW w:w="6934" w:type="dxa"/>
            <w:gridSpan w:val="2"/>
            <w:tcBorders>
              <w:left w:val="nil"/>
            </w:tcBorders>
            <w:vAlign w:val="center"/>
          </w:tcPr>
          <w:p>
            <w:pPr>
              <w:jc w:val="center"/>
              <w:rPr>
                <w:rFonts w:ascii="Times New Roman" w:hAnsi="Times New Roman" w:cs="Times New Roman"/>
                <w:b/>
                <w:bCs/>
                <w:sz w:val="24"/>
              </w:rPr>
            </w:pPr>
            <w:r>
              <w:rPr>
                <w:rFonts w:ascii="Times New Roman" w:hAnsi="Times New Roman" w:cs="Times New Roman"/>
                <w:b/>
                <w:bCs/>
                <w:sz w:val="24"/>
              </w:rPr>
              <w:t>颁 奖</w:t>
            </w:r>
          </w:p>
        </w:tc>
      </w:tr>
    </w:tbl>
    <w:p>
      <w:pPr>
        <w:rPr>
          <w:b/>
          <w:sz w:val="28"/>
          <w:szCs w:val="28"/>
        </w:rPr>
      </w:pPr>
    </w:p>
    <w:sectPr>
      <w:pgSz w:w="11906" w:h="16838"/>
      <w:pgMar w:top="760" w:right="1123" w:bottom="760" w:left="112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kNzg1MzAwN2IyMDA4NWY3MjRhMzI4OWQzZTQ3ZDIifQ=="/>
  </w:docVars>
  <w:rsids>
    <w:rsidRoot w:val="00347304"/>
    <w:rsid w:val="00010B0D"/>
    <w:rsid w:val="0003322A"/>
    <w:rsid w:val="00067B4F"/>
    <w:rsid w:val="0007582F"/>
    <w:rsid w:val="000D6BF6"/>
    <w:rsid w:val="000F31B7"/>
    <w:rsid w:val="00165CA4"/>
    <w:rsid w:val="00175D82"/>
    <w:rsid w:val="00190397"/>
    <w:rsid w:val="0020319C"/>
    <w:rsid w:val="00210F9B"/>
    <w:rsid w:val="00216400"/>
    <w:rsid w:val="003341B0"/>
    <w:rsid w:val="00347304"/>
    <w:rsid w:val="004E67B8"/>
    <w:rsid w:val="004F4C56"/>
    <w:rsid w:val="00565EB9"/>
    <w:rsid w:val="00594639"/>
    <w:rsid w:val="005A1AF5"/>
    <w:rsid w:val="005C51CA"/>
    <w:rsid w:val="005C6235"/>
    <w:rsid w:val="006070A7"/>
    <w:rsid w:val="0063084D"/>
    <w:rsid w:val="00634632"/>
    <w:rsid w:val="00640440"/>
    <w:rsid w:val="0068691B"/>
    <w:rsid w:val="006A7017"/>
    <w:rsid w:val="006D0D20"/>
    <w:rsid w:val="006E724B"/>
    <w:rsid w:val="0074079A"/>
    <w:rsid w:val="00781881"/>
    <w:rsid w:val="007B2ECB"/>
    <w:rsid w:val="007C3450"/>
    <w:rsid w:val="00865F85"/>
    <w:rsid w:val="008D6476"/>
    <w:rsid w:val="008F0AFB"/>
    <w:rsid w:val="009228CA"/>
    <w:rsid w:val="00970802"/>
    <w:rsid w:val="00991DCC"/>
    <w:rsid w:val="009E2B2A"/>
    <w:rsid w:val="00AC103E"/>
    <w:rsid w:val="00AC6EE0"/>
    <w:rsid w:val="00B626BA"/>
    <w:rsid w:val="00B77057"/>
    <w:rsid w:val="00B85CAD"/>
    <w:rsid w:val="00C425B1"/>
    <w:rsid w:val="00C57FBB"/>
    <w:rsid w:val="00C759D6"/>
    <w:rsid w:val="00D04F48"/>
    <w:rsid w:val="00D0791E"/>
    <w:rsid w:val="00D91C60"/>
    <w:rsid w:val="00E16747"/>
    <w:rsid w:val="00E646A2"/>
    <w:rsid w:val="00E7567F"/>
    <w:rsid w:val="00ED7A85"/>
    <w:rsid w:val="00ED7B9A"/>
    <w:rsid w:val="00F741EF"/>
    <w:rsid w:val="00F85474"/>
    <w:rsid w:val="00F946C9"/>
    <w:rsid w:val="07026E07"/>
    <w:rsid w:val="158346B4"/>
    <w:rsid w:val="18D94D16"/>
    <w:rsid w:val="246F4781"/>
    <w:rsid w:val="67E8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character" w:customStyle="1" w:styleId="10">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393</Words>
  <Characters>626</Characters>
  <Lines>5</Lines>
  <Paragraphs>1</Paragraphs>
  <TotalTime>21</TotalTime>
  <ScaleCrop>false</ScaleCrop>
  <LinksUpToDate>false</LinksUpToDate>
  <CharactersWithSpaces>648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2023-06-13T02:03:00Z</dcterms:created>
  <dc:creator>Lenovo</dc:creator>
  <cp:lastModifiedBy>柠檬不萌</cp:lastModifiedBy>
  <cp:lastPrinted>2021-06-17T23:13:00Z</cp:lastPrinted>
  <dcterms:modified xsi:type="dcterms:W3CDTF">2023-06-13T03:30:08Z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04F2A7BD75D54E30AE2A5DC3E73C74EA_13</vt:lpwstr>
  </property>
</Properties>
</file>