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ascii="Times New Roman" w:hAnsi="Times New Roman" w:eastAsia="黑体" w:cs="Times New Roman"/>
          <w:b/>
          <w:bCs/>
          <w:sz w:val="28"/>
          <w:szCs w:val="28"/>
        </w:rPr>
      </w:pPr>
      <w:r>
        <w:rPr>
          <w:rFonts w:ascii="Times New Roman" w:hAnsi="Times New Roman" w:eastAsia="黑体" w:cs="Times New Roman"/>
          <w:b/>
          <w:bCs/>
          <w:sz w:val="28"/>
          <w:szCs w:val="28"/>
        </w:rPr>
        <w:t>论坛日程安排</w:t>
      </w:r>
    </w:p>
    <w:tbl>
      <w:tblPr>
        <w:tblStyle w:val="5"/>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027"/>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时间</w:t>
            </w:r>
          </w:p>
        </w:tc>
        <w:tc>
          <w:tcPr>
            <w:tcW w:w="1027"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报告人</w:t>
            </w:r>
          </w:p>
        </w:tc>
        <w:tc>
          <w:tcPr>
            <w:tcW w:w="5529" w:type="dxa"/>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b/>
                <w:bCs/>
                <w:sz w:val="24"/>
                <w:szCs w:val="24"/>
              </w:rPr>
            </w:pPr>
            <w:bookmarkStart w:id="0" w:name="_GoBack"/>
            <w:r>
              <w:rPr>
                <w:rFonts w:ascii="Times New Roman" w:hAnsi="Times New Roman" w:eastAsia="仿宋" w:cs="Times New Roman"/>
                <w:b/>
                <w:bCs/>
                <w:sz w:val="24"/>
                <w:szCs w:val="24"/>
              </w:rPr>
              <w:t>8:30-8:50</w:t>
            </w:r>
          </w:p>
        </w:tc>
        <w:tc>
          <w:tcPr>
            <w:tcW w:w="6556" w:type="dxa"/>
            <w:gridSpan w:val="2"/>
            <w:vAlign w:val="center"/>
          </w:tcPr>
          <w:p>
            <w:pPr>
              <w:jc w:val="center"/>
              <w:rPr>
                <w:rFonts w:ascii="Times New Roman" w:hAnsi="Times New Roman" w:eastAsia="仿宋" w:cs="Times New Roman"/>
                <w:b/>
                <w:bCs/>
                <w:color w:val="FF0000"/>
                <w:sz w:val="24"/>
                <w:szCs w:val="24"/>
              </w:rPr>
            </w:pPr>
            <w:r>
              <w:rPr>
                <w:rFonts w:ascii="Times New Roman" w:hAnsi="Times New Roman" w:eastAsia="仿宋" w:cs="Times New Roman"/>
                <w:b/>
                <w:bCs/>
                <w:sz w:val="24"/>
                <w:szCs w:val="24"/>
              </w:rPr>
              <w:t>领导致辞</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等线" w:cs="Times New Roman"/>
                <w:color w:val="000000"/>
                <w:sz w:val="22"/>
              </w:rPr>
              <w:t>8:50-9:10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陈煜</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 xml:space="preserve">拟南芥MOR1与katanin协同作用调控细胞分裂与扩张的分子机制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等线" w:cs="Times New Roman"/>
                <w:color w:val="000000"/>
                <w:sz w:val="22"/>
              </w:rPr>
              <w:t>9:10-9:30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冯琴</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利用嵌合基因ClGRF4‐GIF1在西瓜中进行高效的基因型不依赖的遗传转化和基因编辑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等线" w:cs="Times New Roman"/>
                <w:color w:val="000000"/>
                <w:sz w:val="22"/>
              </w:rPr>
              <w:t>9:30-9:50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李淑敏</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泛素E3连接酶TaGW2介导TaARR12泛素化降解调控小麦抗旱性的分子机制研究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等线" w:cs="Times New Roman"/>
                <w:color w:val="000000"/>
                <w:sz w:val="22"/>
              </w:rPr>
              <w:t>9:50-10:10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田晓成</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介导根际糖吸收的MdHT1.2受MdDOF3调控，通过调节根系糖转运响应干旱胁迫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b/>
                <w:bCs/>
                <w:sz w:val="24"/>
                <w:szCs w:val="24"/>
              </w:rPr>
            </w:pPr>
            <w:r>
              <w:rPr>
                <w:rFonts w:ascii="Times New Roman" w:hAnsi="Times New Roman" w:eastAsia="等线" w:cs="Times New Roman"/>
                <w:b/>
                <w:bCs/>
                <w:color w:val="000000"/>
                <w:sz w:val="22"/>
              </w:rPr>
              <w:t>10:10-10:30</w:t>
            </w:r>
          </w:p>
        </w:tc>
        <w:tc>
          <w:tcPr>
            <w:tcW w:w="65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等线" w:cs="Times New Roman"/>
                <w:color w:val="000000"/>
                <w:sz w:val="22"/>
              </w:rPr>
              <w:t>10:30-10:50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任慧</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小麦抗条锈病分泌小肽 TaCSP1 的功能与机制解析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等线" w:cs="Times New Roman"/>
                <w:color w:val="000000"/>
                <w:sz w:val="22"/>
              </w:rPr>
              <w:t>10:50-11:10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郭双元</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TaBln1通过减少Ca</w:t>
            </w:r>
            <w:r>
              <w:rPr>
                <w:rFonts w:ascii="Times New Roman" w:hAnsi="Times New Roman" w:eastAsia="仿宋" w:cs="Times New Roman"/>
                <w:sz w:val="24"/>
                <w:szCs w:val="24"/>
                <w:vertAlign w:val="superscript"/>
              </w:rPr>
              <w:t>2+</w:t>
            </w:r>
            <w:r>
              <w:rPr>
                <w:rFonts w:ascii="Times New Roman" w:hAnsi="Times New Roman" w:eastAsia="仿宋" w:cs="Times New Roman"/>
                <w:sz w:val="24"/>
                <w:szCs w:val="24"/>
              </w:rPr>
              <w:t>内流负调控小麦对条锈病的抗性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等线" w:cs="Times New Roman"/>
                <w:color w:val="000000"/>
                <w:sz w:val="22"/>
              </w:rPr>
              <w:t>11:10-11:30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杜琳颖</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TaERF87 与 TaAKS1 协同调控小麦耐旱性的机理研究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等线" w:cs="Times New Roman"/>
                <w:color w:val="000000"/>
                <w:sz w:val="22"/>
              </w:rPr>
              <w:t>11:30-11:50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郭甜丽</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m6A阅读蛋白MhYTP2通过调控MdRH20和MdGRP2提高苹果对低温胁迫的抗性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12:00-14:30</w:t>
            </w:r>
          </w:p>
        </w:tc>
        <w:tc>
          <w:tcPr>
            <w:tcW w:w="6556" w:type="dxa"/>
            <w:gridSpan w:val="2"/>
            <w:vAlign w:val="center"/>
          </w:tcPr>
          <w:p>
            <w:pPr>
              <w:jc w:val="center"/>
              <w:rPr>
                <w:rFonts w:ascii="Times New Roman" w:hAnsi="Times New Roman" w:eastAsia="黑体" w:cs="Times New Roman"/>
                <w:b/>
                <w:bCs/>
                <w:sz w:val="24"/>
                <w:szCs w:val="24"/>
              </w:rPr>
            </w:pPr>
            <w:r>
              <w:rPr>
                <w:rFonts w:ascii="Times New Roman" w:hAnsi="Times New Roman" w:eastAsia="黑体" w:cs="Times New Roman"/>
                <w:b/>
                <w:bCs/>
                <w:sz w:val="24"/>
                <w:szCs w:val="24"/>
              </w:rPr>
              <w:t>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14:30-14:50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李姝玥</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微生物适应“肥岛”内外有机碳水平差异的能量策略与生活史策略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14:50-15:10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王娱乐</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苹果属根皮苷和三叶苷合成糖基转移酶基因挖掘及其遗传调控机制解析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15:10-15:30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傅大利</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拟南芥Ca</w:t>
            </w:r>
            <w:r>
              <w:rPr>
                <w:rFonts w:ascii="Times New Roman" w:hAnsi="Times New Roman" w:eastAsia="仿宋" w:cs="Times New Roman"/>
                <w:sz w:val="24"/>
                <w:szCs w:val="24"/>
                <w:vertAlign w:val="superscript"/>
              </w:rPr>
              <w:t>2+</w:t>
            </w:r>
            <w:r>
              <w:rPr>
                <w:rFonts w:ascii="Times New Roman" w:hAnsi="Times New Roman" w:eastAsia="仿宋" w:cs="Times New Roman"/>
                <w:sz w:val="24"/>
                <w:szCs w:val="24"/>
              </w:rPr>
              <w:t>-CPK2123-NRAMP1功能模块调控低锰胁迫的分子机理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15:30-15:50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韩顺琴</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同季节麦长管蚜种群寄主适应性比较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15:50-16:10</w:t>
            </w:r>
          </w:p>
        </w:tc>
        <w:tc>
          <w:tcPr>
            <w:tcW w:w="65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16:10-16:30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穆可卿</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CRISPR-Cas12a-Based Diagnostics of Wheat Fungal Diseases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16:30-16:50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辛凯芸</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真菌A-to-I RNA编辑机制和错义编辑功能的研究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16:50-17:10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穆波</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基于多组学探索白粉菌-葡萄互作分子机理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17:10-17:30</w:t>
            </w:r>
          </w:p>
        </w:tc>
        <w:tc>
          <w:tcPr>
            <w:tcW w:w="1027"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刘圆明</w:t>
            </w:r>
          </w:p>
        </w:tc>
        <w:tc>
          <w:tcPr>
            <w:tcW w:w="5529"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TaNAC1通过PP2Ac/CDPK20磷酸化调控TaSec1a和TaCAMTA4从而增强白粉病抗性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3" w:type="dxa"/>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17:30-18:00</w:t>
            </w:r>
          </w:p>
        </w:tc>
        <w:tc>
          <w:tcPr>
            <w:tcW w:w="65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颁奖</w:t>
            </w:r>
          </w:p>
        </w:tc>
      </w:tr>
    </w:tbl>
    <w:p>
      <w:pPr>
        <w:spacing w:line="500" w:lineRule="exact"/>
        <w:ind w:right="1120" w:firstLine="560" w:firstLineChars="200"/>
        <w:jc w:val="right"/>
        <w:rPr>
          <w:rFonts w:ascii="Times New Roman" w:hAnsi="Times New Roman"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mMzVlNGZlMTgyZTZlMWVkYzk4NGU2NmRlNTk4MzMifQ=="/>
  </w:docVars>
  <w:rsids>
    <w:rsidRoot w:val="000A7784"/>
    <w:rsid w:val="000A7784"/>
    <w:rsid w:val="002127C9"/>
    <w:rsid w:val="003F6D23"/>
    <w:rsid w:val="00452489"/>
    <w:rsid w:val="004649BA"/>
    <w:rsid w:val="006432AB"/>
    <w:rsid w:val="008F6924"/>
    <w:rsid w:val="00912B04"/>
    <w:rsid w:val="00E0137C"/>
    <w:rsid w:val="328E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日期 字符"/>
    <w:basedOn w:val="6"/>
    <w:link w:val="2"/>
    <w:semiHidden/>
    <w:qFormat/>
    <w:uiPriority w:val="99"/>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732</Words>
  <Characters>1130</Characters>
  <Lines>8</Lines>
  <Paragraphs>2</Paragraphs>
  <TotalTime>34</TotalTime>
  <ScaleCrop>false</ScaleCrop>
  <LinksUpToDate>false</LinksUpToDate>
  <CharactersWithSpaces>1142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2023-05-30T06:53:00Z</dcterms:created>
  <dc:creator>Shu Steve</dc:creator>
  <cp:lastModifiedBy>Administrator</cp:lastModifiedBy>
  <dcterms:modified xsi:type="dcterms:W3CDTF">2023-05-30T09:39:25Z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07AB189E66324A79AA70826B2483643A_13</vt:lpwstr>
  </property>
</Properties>
</file>